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0F4B631"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C0F13">
        <w:rPr>
          <w:rFonts w:cs="Arial"/>
          <w:noProof w:val="0"/>
          <w:sz w:val="24"/>
          <w:szCs w:val="24"/>
        </w:rPr>
        <w:t>5</w:t>
      </w:r>
      <w:r>
        <w:rPr>
          <w:rFonts w:cs="Arial"/>
          <w:bCs/>
          <w:noProof w:val="0"/>
          <w:sz w:val="24"/>
        </w:rPr>
        <w:tab/>
      </w:r>
      <w:bookmarkStart w:id="2" w:name="_GoBack"/>
      <w:r w:rsidR="005F2F09" w:rsidRPr="005F2F09">
        <w:rPr>
          <w:rFonts w:cs="Arial"/>
          <w:bCs/>
          <w:noProof w:val="0"/>
          <w:sz w:val="24"/>
        </w:rPr>
        <w:t>R3-244528</w:t>
      </w:r>
      <w:bookmarkEnd w:id="2"/>
    </w:p>
    <w:p w14:paraId="33EDC931" w14:textId="40CFCB77" w:rsidR="00EE0733" w:rsidRDefault="007C0F13" w:rsidP="002A37C8">
      <w:pPr>
        <w:pStyle w:val="CRCoverPage"/>
        <w:rPr>
          <w:b/>
          <w:noProof/>
          <w:sz w:val="24"/>
        </w:rPr>
      </w:pPr>
      <w:bookmarkStart w:id="3" w:name="_Hlk19781143"/>
      <w:r w:rsidRPr="007C0F13">
        <w:rPr>
          <w:b/>
          <w:noProof/>
          <w:sz w:val="24"/>
        </w:rPr>
        <w:t>Maastricht</w:t>
      </w:r>
      <w:r w:rsidR="00533072" w:rsidRPr="00533072">
        <w:rPr>
          <w:b/>
          <w:noProof/>
          <w:sz w:val="24"/>
        </w:rPr>
        <w:t xml:space="preserve">, </w:t>
      </w:r>
      <w:r>
        <w:rPr>
          <w:b/>
          <w:noProof/>
          <w:sz w:val="24"/>
        </w:rPr>
        <w:t>NL</w:t>
      </w:r>
      <w:r w:rsidR="004F1A71">
        <w:rPr>
          <w:b/>
          <w:noProof/>
          <w:sz w:val="24"/>
        </w:rPr>
        <w:t xml:space="preserve">, </w:t>
      </w:r>
      <w:r w:rsidR="009F1F00">
        <w:rPr>
          <w:b/>
          <w:noProof/>
          <w:sz w:val="24"/>
        </w:rPr>
        <w:t>1</w:t>
      </w:r>
      <w:r>
        <w:rPr>
          <w:b/>
          <w:noProof/>
          <w:sz w:val="24"/>
        </w:rPr>
        <w:t>9</w:t>
      </w:r>
      <w:r w:rsidR="005F2F09">
        <w:rPr>
          <w:b/>
          <w:noProof/>
          <w:sz w:val="24"/>
        </w:rPr>
        <w:t xml:space="preserve"> </w:t>
      </w:r>
      <w:r w:rsidR="00533072" w:rsidRPr="00533072">
        <w:rPr>
          <w:b/>
          <w:noProof/>
          <w:sz w:val="24"/>
        </w:rPr>
        <w:t>-</w:t>
      </w:r>
      <w:r w:rsidR="005F2F09">
        <w:rPr>
          <w:b/>
          <w:noProof/>
          <w:sz w:val="24"/>
        </w:rPr>
        <w:t xml:space="preserve"> </w:t>
      </w:r>
      <w:r w:rsidR="004F1A71">
        <w:rPr>
          <w:b/>
          <w:noProof/>
          <w:sz w:val="24"/>
        </w:rPr>
        <w:t>2</w:t>
      </w:r>
      <w:r>
        <w:rPr>
          <w:b/>
          <w:noProof/>
          <w:sz w:val="24"/>
        </w:rPr>
        <w:t>3</w:t>
      </w:r>
      <w:r w:rsidR="00533072" w:rsidRPr="00533072">
        <w:rPr>
          <w:b/>
          <w:noProof/>
          <w:sz w:val="24"/>
        </w:rPr>
        <w:t xml:space="preserve"> </w:t>
      </w:r>
      <w:r>
        <w:rPr>
          <w:b/>
          <w:noProof/>
          <w:sz w:val="24"/>
        </w:rPr>
        <w:t>August</w:t>
      </w:r>
      <w:r w:rsidR="007C4BEA">
        <w:rPr>
          <w:b/>
          <w:noProof/>
          <w:sz w:val="24"/>
        </w:rPr>
        <w:t>, 2024</w:t>
      </w:r>
    </w:p>
    <w:bookmarkEnd w:id="0"/>
    <w:bookmarkEnd w:id="3"/>
    <w:p w14:paraId="399151FE" w14:textId="77777777" w:rsidR="00EE0733" w:rsidRDefault="00EE0733" w:rsidP="00B70BDD">
      <w:pPr>
        <w:pStyle w:val="a4"/>
        <w:rPr>
          <w:rFonts w:cs="Arial"/>
          <w:bCs/>
          <w:noProof w:val="0"/>
          <w:sz w:val="24"/>
          <w:lang w:eastAsia="ja-JP"/>
        </w:rPr>
      </w:pPr>
    </w:p>
    <w:p w14:paraId="1703601B" w14:textId="5FFD9BC0" w:rsidR="005F436C" w:rsidRDefault="005F436C" w:rsidP="005F436C">
      <w:pPr>
        <w:pStyle w:val="af8"/>
        <w:rPr>
          <w:lang w:eastAsia="ja-JP"/>
        </w:rPr>
      </w:pPr>
      <w:r>
        <w:t>Agenda Item:</w:t>
      </w:r>
      <w:r>
        <w:tab/>
      </w:r>
      <w:r w:rsidR="00BF0890">
        <w:rPr>
          <w:lang w:eastAsia="zh-CN"/>
        </w:rPr>
        <w:t>1</w:t>
      </w:r>
      <w:r w:rsidR="005536A7">
        <w:rPr>
          <w:lang w:eastAsia="zh-CN"/>
        </w:rPr>
        <w:t>2</w:t>
      </w:r>
      <w:r w:rsidR="00BF0890">
        <w:rPr>
          <w:lang w:eastAsia="zh-CN"/>
        </w:rPr>
        <w:t>.2</w:t>
      </w:r>
    </w:p>
    <w:p w14:paraId="778AB5AF" w14:textId="22F42BF2" w:rsidR="005F436C" w:rsidRDefault="005F436C" w:rsidP="005F436C">
      <w:pPr>
        <w:pStyle w:val="af8"/>
        <w:rPr>
          <w:lang w:eastAsia="ja-JP"/>
        </w:rPr>
      </w:pPr>
      <w:r>
        <w:t>Source:</w:t>
      </w:r>
      <w:r>
        <w:tab/>
      </w:r>
      <w:r w:rsidR="006137D5">
        <w:t>Huawei</w:t>
      </w:r>
    </w:p>
    <w:p w14:paraId="1F68FE86" w14:textId="629CD9FB" w:rsidR="005F436C" w:rsidRPr="00B50379" w:rsidRDefault="005F436C" w:rsidP="009A1081">
      <w:pPr>
        <w:pStyle w:val="af8"/>
        <w:ind w:left="1985" w:hanging="1985"/>
        <w:rPr>
          <w:lang w:eastAsia="ja-JP"/>
        </w:rPr>
      </w:pPr>
      <w:r>
        <w:t>T</w:t>
      </w:r>
      <w:r w:rsidRPr="00B50379">
        <w:t>itle:</w:t>
      </w:r>
      <w:r w:rsidRPr="00B50379">
        <w:tab/>
      </w:r>
      <w:r w:rsidR="007C0F13" w:rsidRPr="007C0F13">
        <w:t>Discussion on SA2's LS (S2-2407345) on questions regarding FS_VMR_Ph2</w:t>
      </w:r>
    </w:p>
    <w:p w14:paraId="19F92F93" w14:textId="71E36CFB" w:rsidR="005F436C" w:rsidRDefault="005F436C" w:rsidP="005F436C">
      <w:pPr>
        <w:pStyle w:val="af8"/>
        <w:rPr>
          <w:lang w:eastAsia="ja-JP"/>
        </w:rPr>
      </w:pPr>
      <w:r>
        <w:t>Document for:</w:t>
      </w:r>
      <w:r>
        <w:tab/>
      </w:r>
      <w:r w:rsidR="00147366">
        <w:t>Discussion</w:t>
      </w:r>
    </w:p>
    <w:p w14:paraId="07A2EC87" w14:textId="77777777" w:rsidR="00EE0733" w:rsidRDefault="00EE0733" w:rsidP="00EE0733">
      <w:pPr>
        <w:pStyle w:val="1"/>
        <w:rPr>
          <w:rFonts w:cs="Arial"/>
        </w:rPr>
      </w:pPr>
      <w:r>
        <w:rPr>
          <w:rFonts w:cs="Arial"/>
        </w:rPr>
        <w:t>1</w:t>
      </w:r>
      <w:r>
        <w:rPr>
          <w:rFonts w:cs="Arial"/>
        </w:rPr>
        <w:tab/>
        <w:t>Introduction</w:t>
      </w:r>
    </w:p>
    <w:p w14:paraId="68428E60" w14:textId="74C2FDDB" w:rsidR="004F1A71" w:rsidRDefault="002C48D9" w:rsidP="00A6664A">
      <w:pPr>
        <w:spacing w:before="100" w:beforeAutospacing="1" w:after="100" w:afterAutospacing="1"/>
      </w:pPr>
      <w:r>
        <w:t xml:space="preserve">RAN3 received </w:t>
      </w:r>
      <w:proofErr w:type="gramStart"/>
      <w:r>
        <w:t>an</w:t>
      </w:r>
      <w:proofErr w:type="gramEnd"/>
      <w:r>
        <w:t xml:space="preserve"> LS from SA2 for </w:t>
      </w:r>
      <w:r w:rsidRPr="002C48D9">
        <w:t>the Rel-19 FS_VMR_Ph2 study</w:t>
      </w:r>
      <w:r w:rsidR="004F1A71">
        <w:t xml:space="preserve"> </w:t>
      </w:r>
      <w:r w:rsidR="004F1A71">
        <w:fldChar w:fldCharType="begin"/>
      </w:r>
      <w:r w:rsidR="004F1A71">
        <w:instrText xml:space="preserve"> REF _Ref141351495 \r \h </w:instrText>
      </w:r>
      <w:r w:rsidR="004F1A71">
        <w:fldChar w:fldCharType="separate"/>
      </w:r>
      <w:r w:rsidR="004F1A71">
        <w:t>[1]</w:t>
      </w:r>
      <w:r w:rsidR="004F1A71">
        <w:fldChar w:fldCharType="end"/>
      </w:r>
      <w:r>
        <w:t>. In the LS, SA2 asked RAN3 the following questions.</w:t>
      </w:r>
    </w:p>
    <w:p w14:paraId="3753D02B" w14:textId="34BD74CF" w:rsidR="000C34F1" w:rsidRDefault="000C34F1" w:rsidP="000C34F1">
      <w:pPr>
        <w:widowControl w:val="0"/>
        <w:ind w:left="144" w:hanging="144"/>
        <w:rPr>
          <w:rFonts w:ascii="Calibri" w:hAnsi="Calibri" w:cs="Calibri"/>
          <w:b/>
          <w:color w:val="008000"/>
          <w:sz w:val="18"/>
          <w:szCs w:val="18"/>
        </w:rPr>
      </w:pPr>
      <w:r w:rsidRPr="000C34F1">
        <w:rPr>
          <w:rFonts w:ascii="Calibri" w:hAnsi="Calibri" w:cs="Calibri"/>
          <w:b/>
          <w:noProof/>
          <w:color w:val="008000"/>
          <w:sz w:val="18"/>
          <w:szCs w:val="18"/>
          <w:lang w:val="en-US" w:eastAsia="zh-CN"/>
        </w:rPr>
        <mc:AlternateContent>
          <mc:Choice Requires="wps">
            <w:drawing>
              <wp:inline distT="0" distB="0" distL="0" distR="0" wp14:anchorId="6A3878CD" wp14:editId="0221C48F">
                <wp:extent cx="5929953" cy="2146300"/>
                <wp:effectExtent l="0" t="0" r="1397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953" cy="2146300"/>
                        </a:xfrm>
                        <a:prstGeom prst="rect">
                          <a:avLst/>
                        </a:prstGeom>
                        <a:solidFill>
                          <a:srgbClr val="FFFFFF"/>
                        </a:solidFill>
                        <a:ln w="9525">
                          <a:solidFill>
                            <a:srgbClr val="000000"/>
                          </a:solidFill>
                          <a:miter lim="800000"/>
                          <a:headEnd/>
                          <a:tailEnd/>
                        </a:ln>
                      </wps:spPr>
                      <wps:txbx>
                        <w:txbxContent>
                          <w:p w14:paraId="7CF226B4" w14:textId="77777777" w:rsidR="003A4D8A" w:rsidRDefault="003A4D8A" w:rsidP="003A4D8A">
                            <w:r>
                              <w:t>Issue-1:</w:t>
                            </w:r>
                          </w:p>
                          <w:p w14:paraId="70C3D3A7" w14:textId="77777777" w:rsidR="003A4D8A" w:rsidRDefault="003A4D8A" w:rsidP="003A4D8A">
                            <w:r w:rsidRPr="00556C99">
                              <w:t xml:space="preserve">SA2 </w:t>
                            </w:r>
                            <w:r>
                              <w:t xml:space="preserve">has discussed the access control </w:t>
                            </w:r>
                            <w:r w:rsidRPr="002E5CD4">
                              <w:t>(</w:t>
                            </w:r>
                            <w:r>
                              <w:t xml:space="preserve">to </w:t>
                            </w:r>
                            <w:r w:rsidRPr="002E5CD4">
                              <w:t>restrict MWAB-UE accessing MWAB-</w:t>
                            </w:r>
                            <w:proofErr w:type="spellStart"/>
                            <w:r w:rsidRPr="002E5CD4">
                              <w:t>gNB</w:t>
                            </w:r>
                            <w:proofErr w:type="spellEnd"/>
                            <w:r w:rsidRPr="002E5CD4">
                              <w:t xml:space="preserve"> </w:t>
                            </w:r>
                            <w:proofErr w:type="gramStart"/>
                            <w:r w:rsidRPr="002E5CD4">
                              <w:t xml:space="preserve">cell) </w:t>
                            </w:r>
                            <w:r>
                              <w:t xml:space="preserve"> for</w:t>
                            </w:r>
                            <w:proofErr w:type="gramEnd"/>
                            <w:r>
                              <w:t xml:space="preserve"> below two cases:</w:t>
                            </w:r>
                          </w:p>
                          <w:p w14:paraId="239BAF12" w14:textId="77777777" w:rsidR="003A4D8A" w:rsidRDefault="003A4D8A" w:rsidP="003A4D8A">
                            <w:pPr>
                              <w:pStyle w:val="B1"/>
                            </w:pPr>
                            <w:r>
                              <w:t>a)</w:t>
                            </w:r>
                            <w:r>
                              <w:tab/>
                              <w:t>MWAB-UE accessing any MWAB-</w:t>
                            </w:r>
                            <w:proofErr w:type="spellStart"/>
                            <w:r>
                              <w:t>gNB</w:t>
                            </w:r>
                            <w:proofErr w:type="spellEnd"/>
                            <w:r>
                              <w:t xml:space="preserve"> in IDLE and CONNECTED </w:t>
                            </w:r>
                            <w:proofErr w:type="gramStart"/>
                            <w:r>
                              <w:t>mode</w:t>
                            </w:r>
                            <w:r w:rsidRPr="005E2627">
                              <w:t>(</w:t>
                            </w:r>
                            <w:proofErr w:type="gramEnd"/>
                            <w:r w:rsidRPr="005E2627">
                              <w:t>documented as one candidate solution in clause 6.2.3.6 of TS 23.700-06)</w:t>
                            </w:r>
                            <w:r>
                              <w:t xml:space="preserve">; and </w:t>
                            </w:r>
                          </w:p>
                          <w:p w14:paraId="269813B1" w14:textId="77777777" w:rsidR="003A4D8A" w:rsidRDefault="003A4D8A" w:rsidP="003A4D8A">
                            <w:pPr>
                              <w:pStyle w:val="B1"/>
                            </w:pPr>
                            <w:r>
                              <w:t>b)</w:t>
                            </w:r>
                            <w:r>
                              <w:tab/>
                              <w:t>MWAB-UE accessing MWAB-</w:t>
                            </w:r>
                            <w:proofErr w:type="spellStart"/>
                            <w:r>
                              <w:t>gNB</w:t>
                            </w:r>
                            <w:proofErr w:type="spellEnd"/>
                            <w:r>
                              <w:t xml:space="preserve"> belonging to same MWAB. </w:t>
                            </w:r>
                          </w:p>
                          <w:p w14:paraId="33383216" w14:textId="77777777" w:rsidR="003A4D8A" w:rsidRDefault="003A4D8A" w:rsidP="003A4D8A">
                            <w:r w:rsidRPr="00D24739">
                              <w:t>SA2 assume that those scenarios will be discussed by RAN WGs, and ask for RAN feedback</w:t>
                            </w:r>
                            <w:r>
                              <w:t>.</w:t>
                            </w:r>
                          </w:p>
                          <w:p w14:paraId="0DE64618" w14:textId="77777777" w:rsidR="003A4D8A" w:rsidRDefault="003A4D8A" w:rsidP="003A4D8A">
                            <w:r>
                              <w:t>Issue-2:</w:t>
                            </w:r>
                          </w:p>
                          <w:p w14:paraId="12BA974E" w14:textId="647E6336" w:rsidR="000C34F1" w:rsidRPr="002C48D9" w:rsidRDefault="003A4D8A" w:rsidP="003A4D8A">
                            <w:pPr>
                              <w:rPr>
                                <w:rFonts w:ascii="Arial" w:hAnsi="Arial" w:cs="Arial"/>
                                <w:lang w:eastAsia="zh-CN"/>
                              </w:rPr>
                            </w:pPr>
                            <w:r>
                              <w:t>SA2 has discussed and concluded that Additional ULI format will be determined by RAN WG and SA2 will align based on RAN feedback. Please refer to related conclusion in clause 8.5 of TR 23.700-06.</w:t>
                            </w:r>
                          </w:p>
                        </w:txbxContent>
                      </wps:txbx>
                      <wps:bodyPr rot="0" vert="horz" wrap="square" lIns="91440" tIns="45720" rIns="91440" bIns="45720" anchor="t" anchorCtr="0">
                        <a:noAutofit/>
                      </wps:bodyPr>
                    </wps:wsp>
                  </a:graphicData>
                </a:graphic>
              </wp:inline>
            </w:drawing>
          </mc:Choice>
          <mc:Fallback>
            <w:pict>
              <v:shapetype w14:anchorId="6A3878CD" id="_x0000_t202" coordsize="21600,21600" o:spt="202" path="m,l,21600r21600,l21600,xe">
                <v:stroke joinstyle="miter"/>
                <v:path gradientshapeok="t" o:connecttype="rect"/>
              </v:shapetype>
              <v:shape id="文本框 2" o:spid="_x0000_s1026" type="#_x0000_t202" style="width:466.95pt;height:1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">
                <v:textbox>
                  <w:txbxContent>
                    <w:p w14:paraId="7CF226B4" w14:textId="77777777" w:rsidR="003A4D8A" w:rsidRDefault="003A4D8A" w:rsidP="003A4D8A">
                      <w:r>
                        <w:t>Issue-1:</w:t>
                      </w:r>
                    </w:p>
                    <w:p w14:paraId="70C3D3A7" w14:textId="77777777" w:rsidR="003A4D8A" w:rsidRDefault="003A4D8A" w:rsidP="003A4D8A">
                      <w:r w:rsidRPr="00556C99">
                        <w:t xml:space="preserve">SA2 </w:t>
                      </w:r>
                      <w:r>
                        <w:t xml:space="preserve">has discussed the access control </w:t>
                      </w:r>
                      <w:r w:rsidRPr="002E5CD4">
                        <w:t>(</w:t>
                      </w:r>
                      <w:r>
                        <w:t xml:space="preserve">to </w:t>
                      </w:r>
                      <w:r w:rsidRPr="002E5CD4">
                        <w:t>restrict MWAB-UE accessing MWAB-</w:t>
                      </w:r>
                      <w:proofErr w:type="spellStart"/>
                      <w:r w:rsidRPr="002E5CD4">
                        <w:t>gNB</w:t>
                      </w:r>
                      <w:proofErr w:type="spellEnd"/>
                      <w:r w:rsidRPr="002E5CD4">
                        <w:t xml:space="preserve"> </w:t>
                      </w:r>
                      <w:proofErr w:type="gramStart"/>
                      <w:r w:rsidRPr="002E5CD4">
                        <w:t xml:space="preserve">cell) </w:t>
                      </w:r>
                      <w:r>
                        <w:t xml:space="preserve"> for</w:t>
                      </w:r>
                      <w:proofErr w:type="gramEnd"/>
                      <w:r>
                        <w:t xml:space="preserve"> below two cases:</w:t>
                      </w:r>
                    </w:p>
                    <w:p w14:paraId="239BAF12" w14:textId="77777777" w:rsidR="003A4D8A" w:rsidRDefault="003A4D8A" w:rsidP="003A4D8A">
                      <w:pPr>
                        <w:pStyle w:val="B1"/>
                      </w:pPr>
                      <w:r>
                        <w:t>a)</w:t>
                      </w:r>
                      <w:r>
                        <w:tab/>
                        <w:t>MWAB-UE accessing any MWAB-</w:t>
                      </w:r>
                      <w:proofErr w:type="spellStart"/>
                      <w:r>
                        <w:t>gNB</w:t>
                      </w:r>
                      <w:proofErr w:type="spellEnd"/>
                      <w:r>
                        <w:t xml:space="preserve"> in IDLE and CONNECTED </w:t>
                      </w:r>
                      <w:proofErr w:type="gramStart"/>
                      <w:r>
                        <w:t>mode</w:t>
                      </w:r>
                      <w:r w:rsidRPr="005E2627">
                        <w:t>(</w:t>
                      </w:r>
                      <w:proofErr w:type="gramEnd"/>
                      <w:r w:rsidRPr="005E2627">
                        <w:t>documented as one candidate solution in clause 6.2.3.6 of TS 23.700-06)</w:t>
                      </w:r>
                      <w:r>
                        <w:t xml:space="preserve">; and </w:t>
                      </w:r>
                    </w:p>
                    <w:p w14:paraId="269813B1" w14:textId="77777777" w:rsidR="003A4D8A" w:rsidRDefault="003A4D8A" w:rsidP="003A4D8A">
                      <w:pPr>
                        <w:pStyle w:val="B1"/>
                      </w:pPr>
                      <w:r>
                        <w:t>b)</w:t>
                      </w:r>
                      <w:r>
                        <w:tab/>
                        <w:t>MWAB-UE accessing MWAB-</w:t>
                      </w:r>
                      <w:proofErr w:type="spellStart"/>
                      <w:r>
                        <w:t>gNB</w:t>
                      </w:r>
                      <w:proofErr w:type="spellEnd"/>
                      <w:r>
                        <w:t xml:space="preserve"> belonging to same MWAB. </w:t>
                      </w:r>
                    </w:p>
                    <w:p w14:paraId="33383216" w14:textId="77777777" w:rsidR="003A4D8A" w:rsidRDefault="003A4D8A" w:rsidP="003A4D8A">
                      <w:r w:rsidRPr="00D24739">
                        <w:t>SA2 assume that those scenarios will be discussed by RAN WGs, and ask for RAN feedback</w:t>
                      </w:r>
                      <w:r>
                        <w:t>.</w:t>
                      </w:r>
                    </w:p>
                    <w:p w14:paraId="0DE64618" w14:textId="77777777" w:rsidR="003A4D8A" w:rsidRDefault="003A4D8A" w:rsidP="003A4D8A">
                      <w:r>
                        <w:t>Issue-2:</w:t>
                      </w:r>
                    </w:p>
                    <w:p w14:paraId="12BA974E" w14:textId="647E6336" w:rsidR="000C34F1" w:rsidRPr="002C48D9" w:rsidRDefault="003A4D8A" w:rsidP="003A4D8A">
                      <w:pPr>
                        <w:rPr>
                          <w:rFonts w:ascii="Arial" w:hAnsi="Arial" w:cs="Arial"/>
                          <w:lang w:eastAsia="zh-CN"/>
                        </w:rPr>
                      </w:pPr>
                      <w:r>
                        <w:t>SA2 has discussed and concluded that Additional ULI format will be determined by RAN WG and SA2 will align based on RAN feedback. Please refer to related conclusion in clause 8.5 of TR 23.700-06.</w:t>
                      </w:r>
                    </w:p>
                  </w:txbxContent>
                </v:textbox>
                <w10:anchorlock/>
              </v:shape>
            </w:pict>
          </mc:Fallback>
        </mc:AlternateContent>
      </w:r>
    </w:p>
    <w:p w14:paraId="442D7C6B" w14:textId="37148467" w:rsidR="004F1A71" w:rsidRDefault="000C34F1" w:rsidP="00F25CC4">
      <w:pPr>
        <w:spacing w:before="100" w:beforeAutospacing="1" w:after="100" w:afterAutospacing="1"/>
      </w:pPr>
      <w:r>
        <w:t>In this paper, w</w:t>
      </w:r>
      <w:r w:rsidR="00F25CC4" w:rsidRPr="00F25CC4">
        <w:t xml:space="preserve">e </w:t>
      </w:r>
      <w:r w:rsidR="002C48D9">
        <w:t xml:space="preserve">provide our views for the </w:t>
      </w:r>
      <w:r w:rsidR="003A4D8A">
        <w:t>two issues</w:t>
      </w:r>
      <w:r>
        <w:t>.</w:t>
      </w:r>
      <w:r w:rsidR="002C48D9">
        <w:t xml:space="preserve"> The draft reply LS is given in the Annex.</w:t>
      </w:r>
    </w:p>
    <w:p w14:paraId="58FED0C3" w14:textId="62DF446F" w:rsidR="005C0A63" w:rsidRDefault="005C0A63" w:rsidP="00EE0733">
      <w:pPr>
        <w:pStyle w:val="1"/>
      </w:pPr>
      <w:r>
        <w:t>2</w:t>
      </w:r>
      <w:r>
        <w:tab/>
        <w:t>Discussion</w:t>
      </w:r>
    </w:p>
    <w:p w14:paraId="3B4D9196" w14:textId="39D40F7B" w:rsidR="000C34F1" w:rsidRDefault="000C34F1" w:rsidP="000C34F1">
      <w:pPr>
        <w:pStyle w:val="2"/>
      </w:pPr>
      <w:r>
        <w:t>2.1</w:t>
      </w:r>
      <w:r>
        <w:tab/>
      </w:r>
      <w:r w:rsidR="002C48D9">
        <w:t>Answer</w:t>
      </w:r>
      <w:r w:rsidR="00B24D9D">
        <w:t>s</w:t>
      </w:r>
      <w:r w:rsidR="002C48D9">
        <w:t xml:space="preserve"> for the </w:t>
      </w:r>
      <w:r w:rsidR="00F85A71">
        <w:t>Issue 1</w:t>
      </w:r>
    </w:p>
    <w:p w14:paraId="0301C58A" w14:textId="14670AE2" w:rsidR="0089309C" w:rsidRPr="0089309C" w:rsidRDefault="0089309C" w:rsidP="000C34F1">
      <w:pPr>
        <w:pStyle w:val="Proposal"/>
        <w:numPr>
          <w:ilvl w:val="0"/>
          <w:numId w:val="0"/>
        </w:numPr>
      </w:pPr>
      <w:r w:rsidRPr="0089309C">
        <w:t xml:space="preserve">1) </w:t>
      </w:r>
      <w:r w:rsidR="00752EC3">
        <w:t>Prevent multi-hop</w:t>
      </w:r>
      <w:r w:rsidR="007C1BC9">
        <w:t xml:space="preserve"> access</w:t>
      </w:r>
    </w:p>
    <w:p w14:paraId="14A690E1" w14:textId="287E975F" w:rsidR="007C1BC9" w:rsidRDefault="007C1BC9" w:rsidP="000C34F1">
      <w:pPr>
        <w:pStyle w:val="Proposal"/>
        <w:numPr>
          <w:ilvl w:val="0"/>
          <w:numId w:val="0"/>
        </w:numPr>
        <w:rPr>
          <w:b w:val="0"/>
        </w:rPr>
      </w:pPr>
      <w:r>
        <w:rPr>
          <w:b w:val="0"/>
        </w:rPr>
        <w:t>The first case of accessing restriction is “</w:t>
      </w:r>
      <w:r w:rsidRPr="007C1BC9">
        <w:rPr>
          <w:b w:val="0"/>
        </w:rPr>
        <w:t>MWAB-UE accessing any MWAB-</w:t>
      </w:r>
      <w:proofErr w:type="spellStart"/>
      <w:r w:rsidRPr="007C1BC9">
        <w:rPr>
          <w:b w:val="0"/>
        </w:rPr>
        <w:t>gNB</w:t>
      </w:r>
      <w:proofErr w:type="spellEnd"/>
      <w:r w:rsidRPr="007C1BC9">
        <w:rPr>
          <w:b w:val="0"/>
        </w:rPr>
        <w:t xml:space="preserve"> in IDLE and CONNECTED mode</w:t>
      </w:r>
      <w:r>
        <w:rPr>
          <w:b w:val="0"/>
        </w:rPr>
        <w:t>”, this is same as the “how to prevent multi-hop for WAB” in our RAN SI. According to the candidate solution in clause 6.2.3.6 of TS 23.700-06</w:t>
      </w:r>
      <w:r w:rsidR="006A63CA">
        <w:rPr>
          <w:b w:val="0"/>
        </w:rPr>
        <w:t>[2]</w:t>
      </w:r>
      <w:r>
        <w:rPr>
          <w:b w:val="0"/>
        </w:rPr>
        <w:t xml:space="preserve">, </w:t>
      </w:r>
      <w:r w:rsidR="00A11A13">
        <w:rPr>
          <w:b w:val="0"/>
        </w:rPr>
        <w:t>each WAB-</w:t>
      </w:r>
      <w:proofErr w:type="spellStart"/>
      <w:r w:rsidR="00A11A13">
        <w:rPr>
          <w:b w:val="0"/>
        </w:rPr>
        <w:t>gNB</w:t>
      </w:r>
      <w:proofErr w:type="spellEnd"/>
      <w:r w:rsidR="00A11A13">
        <w:rPr>
          <w:b w:val="0"/>
        </w:rPr>
        <w:t xml:space="preserve"> will add “WAB </w:t>
      </w:r>
      <w:proofErr w:type="spellStart"/>
      <w:r w:rsidR="00A11A13">
        <w:rPr>
          <w:b w:val="0"/>
        </w:rPr>
        <w:t>indicaiton</w:t>
      </w:r>
      <w:proofErr w:type="spellEnd"/>
      <w:r w:rsidR="00A11A13">
        <w:rPr>
          <w:b w:val="0"/>
        </w:rPr>
        <w:t xml:space="preserve">” in the NG SETUP REQUEST message to AMF, and AMF will use such information to reject another WAB-MT during registration procedure if this WAB-MT try to access </w:t>
      </w:r>
      <w:r w:rsidR="00A855BC">
        <w:rPr>
          <w:b w:val="0"/>
        </w:rPr>
        <w:t>a WAB-</w:t>
      </w:r>
      <w:proofErr w:type="spellStart"/>
      <w:r w:rsidR="00A855BC">
        <w:rPr>
          <w:b w:val="0"/>
        </w:rPr>
        <w:t>gNB</w:t>
      </w:r>
      <w:proofErr w:type="spellEnd"/>
      <w:r w:rsidR="00A855BC">
        <w:rPr>
          <w:b w:val="0"/>
        </w:rPr>
        <w:t xml:space="preserve">. </w:t>
      </w:r>
    </w:p>
    <w:p w14:paraId="2073B378" w14:textId="790CD435" w:rsidR="002A0D7C" w:rsidRDefault="00526B4A" w:rsidP="000C34F1">
      <w:pPr>
        <w:pStyle w:val="Proposal"/>
        <w:numPr>
          <w:ilvl w:val="0"/>
          <w:numId w:val="0"/>
        </w:numPr>
        <w:rPr>
          <w:b w:val="0"/>
          <w:lang w:eastAsia="zh-CN"/>
        </w:rPr>
      </w:pPr>
      <w:r>
        <w:rPr>
          <w:b w:val="0"/>
          <w:lang w:eastAsia="zh-CN"/>
        </w:rPr>
        <w:t>T</w:t>
      </w:r>
      <w:r w:rsidR="00A855BC">
        <w:rPr>
          <w:b w:val="0"/>
          <w:lang w:eastAsia="zh-CN"/>
        </w:rPr>
        <w:t xml:space="preserve">his candidate solution in SA2’s TR is feasible to prevent multi-hop for WAB-node, but the drawback is obvious, </w:t>
      </w:r>
      <w:r w:rsidR="001F0E84">
        <w:rPr>
          <w:b w:val="0"/>
          <w:lang w:eastAsia="zh-CN"/>
        </w:rPr>
        <w:t>i.e., if the a WAB-MT access another WAB-</w:t>
      </w:r>
      <w:proofErr w:type="spellStart"/>
      <w:r w:rsidR="001F0E84">
        <w:rPr>
          <w:b w:val="0"/>
          <w:lang w:eastAsia="zh-CN"/>
        </w:rPr>
        <w:t>gNB</w:t>
      </w:r>
      <w:proofErr w:type="spellEnd"/>
      <w:r w:rsidR="001F0E84">
        <w:rPr>
          <w:b w:val="0"/>
          <w:lang w:eastAsia="zh-CN"/>
        </w:rPr>
        <w:t xml:space="preserve">, </w:t>
      </w:r>
      <w:r w:rsidR="00A855BC">
        <w:rPr>
          <w:b w:val="0"/>
          <w:lang w:eastAsia="zh-CN"/>
        </w:rPr>
        <w:t>only the AMF can reject the</w:t>
      </w:r>
      <w:r w:rsidR="003707C4">
        <w:rPr>
          <w:b w:val="0"/>
          <w:lang w:eastAsia="zh-CN"/>
        </w:rPr>
        <w:t xml:space="preserve"> WAB-MT </w:t>
      </w:r>
      <w:r w:rsidR="001F0E84">
        <w:rPr>
          <w:b w:val="0"/>
          <w:lang w:eastAsia="zh-CN"/>
        </w:rPr>
        <w:t>at late stage (during the registration procedure)</w:t>
      </w:r>
      <w:r w:rsidR="00453F8D">
        <w:rPr>
          <w:b w:val="0"/>
          <w:lang w:eastAsia="zh-CN"/>
        </w:rPr>
        <w:t>.</w:t>
      </w:r>
      <w:r w:rsidR="002A0D7C">
        <w:rPr>
          <w:b w:val="0"/>
          <w:lang w:eastAsia="zh-CN"/>
        </w:rPr>
        <w:t xml:space="preserve"> After that, the WAB-MT’s registration procedure </w:t>
      </w:r>
      <w:r w:rsidR="00D2731F">
        <w:rPr>
          <w:b w:val="0"/>
          <w:lang w:eastAsia="zh-CN"/>
        </w:rPr>
        <w:t xml:space="preserve">will </w:t>
      </w:r>
      <w:r w:rsidR="002A0D7C">
        <w:rPr>
          <w:b w:val="0"/>
          <w:lang w:eastAsia="zh-CN"/>
        </w:rPr>
        <w:t>fail</w:t>
      </w:r>
      <w:r w:rsidR="00D2731F">
        <w:rPr>
          <w:b w:val="0"/>
          <w:lang w:eastAsia="zh-CN"/>
        </w:rPr>
        <w:t xml:space="preserve">, and the WAB-MT </w:t>
      </w:r>
      <w:r w:rsidR="005F2F09">
        <w:rPr>
          <w:rFonts w:hint="eastAsia"/>
          <w:b w:val="0"/>
          <w:lang w:eastAsia="zh-CN"/>
        </w:rPr>
        <w:t>can</w:t>
      </w:r>
      <w:r w:rsidR="00D2731F">
        <w:rPr>
          <w:b w:val="0"/>
          <w:lang w:eastAsia="zh-CN"/>
        </w:rPr>
        <w:t xml:space="preserve"> try to access other cells. However, </w:t>
      </w:r>
      <w:r w:rsidR="002A5DA1">
        <w:rPr>
          <w:b w:val="0"/>
          <w:lang w:eastAsia="zh-CN"/>
        </w:rPr>
        <w:t xml:space="preserve">next time, </w:t>
      </w:r>
      <w:bookmarkStart w:id="4" w:name="_Hlk173917987"/>
      <w:r w:rsidR="002A5DA1">
        <w:rPr>
          <w:b w:val="0"/>
          <w:lang w:eastAsia="zh-CN"/>
        </w:rPr>
        <w:t>the WAB-MT may still choose another WAB-</w:t>
      </w:r>
      <w:proofErr w:type="spellStart"/>
      <w:r w:rsidR="002A5DA1">
        <w:rPr>
          <w:b w:val="0"/>
          <w:lang w:eastAsia="zh-CN"/>
        </w:rPr>
        <w:t>gNB</w:t>
      </w:r>
      <w:proofErr w:type="spellEnd"/>
      <w:r w:rsidR="002A5DA1">
        <w:rPr>
          <w:b w:val="0"/>
          <w:lang w:eastAsia="zh-CN"/>
        </w:rPr>
        <w:t xml:space="preserve"> </w:t>
      </w:r>
      <w:r w:rsidR="00A24DBD">
        <w:rPr>
          <w:b w:val="0"/>
          <w:lang w:eastAsia="zh-CN"/>
        </w:rPr>
        <w:t xml:space="preserve">to access because </w:t>
      </w:r>
      <w:r w:rsidR="00D2731F">
        <w:rPr>
          <w:b w:val="0"/>
          <w:lang w:eastAsia="zh-CN"/>
        </w:rPr>
        <w:t xml:space="preserve">such solution </w:t>
      </w:r>
      <w:proofErr w:type="spellStart"/>
      <w:r w:rsidR="00D2731F">
        <w:rPr>
          <w:b w:val="0"/>
          <w:lang w:eastAsia="zh-CN"/>
        </w:rPr>
        <w:t>can not</w:t>
      </w:r>
      <w:proofErr w:type="spellEnd"/>
      <w:r w:rsidR="00D2731F">
        <w:rPr>
          <w:b w:val="0"/>
          <w:lang w:eastAsia="zh-CN"/>
        </w:rPr>
        <w:t xml:space="preserve"> avoid wrong choice from the WAB-MT</w:t>
      </w:r>
      <w:bookmarkEnd w:id="4"/>
      <w:r w:rsidR="00D2731F">
        <w:rPr>
          <w:b w:val="0"/>
          <w:lang w:eastAsia="zh-CN"/>
        </w:rPr>
        <w:t xml:space="preserve">. </w:t>
      </w:r>
    </w:p>
    <w:p w14:paraId="4B5FFD6B" w14:textId="4B3D87BF" w:rsidR="006E557D" w:rsidRDefault="006E557D" w:rsidP="000C34F1">
      <w:pPr>
        <w:pStyle w:val="Proposal"/>
        <w:numPr>
          <w:ilvl w:val="0"/>
          <w:numId w:val="0"/>
        </w:numPr>
        <w:rPr>
          <w:b w:val="0"/>
          <w:lang w:eastAsia="zh-CN"/>
        </w:rPr>
      </w:pPr>
      <w:r w:rsidRPr="00D66023">
        <w:rPr>
          <w:rFonts w:hint="eastAsia"/>
          <w:lang w:eastAsia="zh-CN"/>
        </w:rPr>
        <w:t>O</w:t>
      </w:r>
      <w:r w:rsidRPr="00D66023">
        <w:rPr>
          <w:lang w:eastAsia="zh-CN"/>
        </w:rPr>
        <w:t xml:space="preserve">bservation 1: </w:t>
      </w:r>
      <w:r w:rsidR="00D65314" w:rsidRPr="00D66023">
        <w:rPr>
          <w:lang w:eastAsia="zh-CN"/>
        </w:rPr>
        <w:t>I</w:t>
      </w:r>
      <w:r w:rsidR="00D66023" w:rsidRPr="00D66023">
        <w:rPr>
          <w:lang w:eastAsia="zh-CN"/>
        </w:rPr>
        <w:t>t is possible that</w:t>
      </w:r>
      <w:r w:rsidR="00D65314" w:rsidRPr="00D66023">
        <w:rPr>
          <w:lang w:eastAsia="zh-CN"/>
        </w:rPr>
        <w:t xml:space="preserve"> AMF</w:t>
      </w:r>
      <w:r w:rsidR="00D66023" w:rsidRPr="00D66023">
        <w:rPr>
          <w:lang w:eastAsia="zh-CN"/>
        </w:rPr>
        <w:t xml:space="preserve"> can</w:t>
      </w:r>
      <w:r w:rsidR="00D65314" w:rsidRPr="00D66023">
        <w:rPr>
          <w:lang w:eastAsia="zh-CN"/>
        </w:rPr>
        <w:t xml:space="preserve"> reject the WAB-MT when detecting it connects to the network via an WAB-</w:t>
      </w:r>
      <w:proofErr w:type="spellStart"/>
      <w:r w:rsidR="00D65314" w:rsidRPr="00D66023">
        <w:rPr>
          <w:lang w:eastAsia="zh-CN"/>
        </w:rPr>
        <w:t>gNB</w:t>
      </w:r>
      <w:proofErr w:type="spellEnd"/>
      <w:r w:rsidR="00D66023" w:rsidRPr="00D66023">
        <w:rPr>
          <w:lang w:eastAsia="zh-CN"/>
        </w:rPr>
        <w:t>, if WAB-</w:t>
      </w:r>
      <w:proofErr w:type="spellStart"/>
      <w:r w:rsidR="00D66023" w:rsidRPr="00D66023">
        <w:rPr>
          <w:lang w:eastAsia="zh-CN"/>
        </w:rPr>
        <w:t>gNB</w:t>
      </w:r>
      <w:proofErr w:type="spellEnd"/>
      <w:r w:rsidR="00D66023" w:rsidRPr="00D66023">
        <w:rPr>
          <w:lang w:eastAsia="zh-CN"/>
        </w:rPr>
        <w:t xml:space="preserve"> sends “WAB-node indication” to the AMF during NG setup, but the reject</w:t>
      </w:r>
      <w:r w:rsidR="00E503DE">
        <w:rPr>
          <w:lang w:eastAsia="zh-CN"/>
        </w:rPr>
        <w:t>ion</w:t>
      </w:r>
      <w:r w:rsidR="00D66023" w:rsidRPr="00D66023">
        <w:rPr>
          <w:lang w:eastAsia="zh-CN"/>
        </w:rPr>
        <w:t xml:space="preserve"> will occur at very late stage</w:t>
      </w:r>
      <w:r w:rsidR="00D2731F">
        <w:rPr>
          <w:lang w:eastAsia="zh-CN"/>
        </w:rPr>
        <w:t>, and such solution cannot avoid wrong choice about the BH-</w:t>
      </w:r>
      <w:proofErr w:type="spellStart"/>
      <w:r w:rsidR="00D2731F">
        <w:rPr>
          <w:lang w:eastAsia="zh-CN"/>
        </w:rPr>
        <w:t>gNB</w:t>
      </w:r>
      <w:proofErr w:type="spellEnd"/>
      <w:r w:rsidR="00D2731F">
        <w:rPr>
          <w:lang w:eastAsia="zh-CN"/>
        </w:rPr>
        <w:t xml:space="preserve"> in </w:t>
      </w:r>
      <w:r w:rsidR="00AD272A">
        <w:rPr>
          <w:lang w:eastAsia="zh-CN"/>
        </w:rPr>
        <w:t>the next try of accessing</w:t>
      </w:r>
      <w:r w:rsidR="00D66023" w:rsidRPr="00D66023">
        <w:rPr>
          <w:lang w:eastAsia="zh-CN"/>
        </w:rPr>
        <w:t xml:space="preserve">. </w:t>
      </w:r>
    </w:p>
    <w:p w14:paraId="3BF9B0D6" w14:textId="13AF1DF9" w:rsidR="00D17E0D" w:rsidRDefault="002A0D7C" w:rsidP="000C34F1">
      <w:pPr>
        <w:pStyle w:val="Proposal"/>
        <w:numPr>
          <w:ilvl w:val="0"/>
          <w:numId w:val="0"/>
        </w:numPr>
        <w:rPr>
          <w:b w:val="0"/>
          <w:lang w:eastAsia="zh-CN"/>
        </w:rPr>
      </w:pPr>
      <w:r>
        <w:rPr>
          <w:b w:val="0"/>
          <w:lang w:eastAsia="zh-CN"/>
        </w:rPr>
        <w:lastRenderedPageBreak/>
        <w:t xml:space="preserve">From RAN </w:t>
      </w:r>
      <w:proofErr w:type="spellStart"/>
      <w:r>
        <w:rPr>
          <w:b w:val="0"/>
          <w:lang w:eastAsia="zh-CN"/>
        </w:rPr>
        <w:t>persperctive</w:t>
      </w:r>
      <w:proofErr w:type="spellEnd"/>
      <w:r>
        <w:rPr>
          <w:b w:val="0"/>
          <w:lang w:eastAsia="zh-CN"/>
        </w:rPr>
        <w:t>, the multi-hop avoidance can be achieved at earlier stage,</w:t>
      </w:r>
      <w:r w:rsidR="00E12569">
        <w:rPr>
          <w:b w:val="0"/>
          <w:lang w:eastAsia="zh-CN"/>
        </w:rPr>
        <w:t xml:space="preserve"> i.e.,</w:t>
      </w:r>
      <w:r>
        <w:rPr>
          <w:b w:val="0"/>
          <w:lang w:eastAsia="zh-CN"/>
        </w:rPr>
        <w:t xml:space="preserve"> </w:t>
      </w:r>
      <w:r w:rsidR="00D17E0D">
        <w:rPr>
          <w:b w:val="0"/>
          <w:lang w:eastAsia="zh-CN"/>
        </w:rPr>
        <w:t>during the cell selection stage. This can be achieve</w:t>
      </w:r>
      <w:r w:rsidR="00316D55">
        <w:rPr>
          <w:b w:val="0"/>
          <w:lang w:eastAsia="zh-CN"/>
        </w:rPr>
        <w:t>d</w:t>
      </w:r>
      <w:r w:rsidR="00D17E0D">
        <w:rPr>
          <w:b w:val="0"/>
          <w:lang w:eastAsia="zh-CN"/>
        </w:rPr>
        <w:t xml:space="preserve"> by the two </w:t>
      </w:r>
      <w:r w:rsidR="00CC4AD0">
        <w:rPr>
          <w:b w:val="0"/>
          <w:lang w:eastAsia="zh-CN"/>
        </w:rPr>
        <w:t>simple solutions as follows.</w:t>
      </w:r>
    </w:p>
    <w:p w14:paraId="2350509D" w14:textId="5245DCB2" w:rsidR="00D17E0D" w:rsidRDefault="00D17E0D" w:rsidP="000C34F1">
      <w:pPr>
        <w:pStyle w:val="Proposal"/>
        <w:numPr>
          <w:ilvl w:val="0"/>
          <w:numId w:val="0"/>
        </w:numPr>
        <w:rPr>
          <w:b w:val="0"/>
          <w:lang w:eastAsia="zh-CN"/>
        </w:rPr>
      </w:pPr>
      <w:r w:rsidRPr="006E557D">
        <w:rPr>
          <w:lang w:eastAsia="zh-CN"/>
        </w:rPr>
        <w:t>Option 1</w:t>
      </w:r>
      <w:r w:rsidRPr="009427CB">
        <w:rPr>
          <w:lang w:eastAsia="zh-CN"/>
        </w:rPr>
        <w:t>: WAB-</w:t>
      </w:r>
      <w:proofErr w:type="spellStart"/>
      <w:r w:rsidRPr="009427CB">
        <w:rPr>
          <w:lang w:eastAsia="zh-CN"/>
        </w:rPr>
        <w:t>gNB</w:t>
      </w:r>
      <w:proofErr w:type="spellEnd"/>
      <w:r w:rsidRPr="009427CB">
        <w:rPr>
          <w:lang w:eastAsia="zh-CN"/>
        </w:rPr>
        <w:t xml:space="preserve"> and other </w:t>
      </w:r>
      <w:proofErr w:type="spellStart"/>
      <w:r w:rsidRPr="009427CB">
        <w:rPr>
          <w:lang w:eastAsia="zh-CN"/>
        </w:rPr>
        <w:t>gNBs</w:t>
      </w:r>
      <w:proofErr w:type="spellEnd"/>
      <w:r w:rsidRPr="009427CB">
        <w:rPr>
          <w:lang w:eastAsia="zh-CN"/>
        </w:rPr>
        <w:t xml:space="preserve"> which do not allow WAB-node access broadcast “WAB-bar</w:t>
      </w:r>
      <w:r w:rsidR="000620C6">
        <w:rPr>
          <w:lang w:eastAsia="zh-CN"/>
        </w:rPr>
        <w:t>red</w:t>
      </w:r>
      <w:r w:rsidRPr="009427CB">
        <w:rPr>
          <w:lang w:eastAsia="zh-CN"/>
        </w:rPr>
        <w:t>” in SIB 1.</w:t>
      </w:r>
    </w:p>
    <w:p w14:paraId="3B97E85C" w14:textId="2F6E7FA0" w:rsidR="002A0D7C" w:rsidRPr="00A11A13" w:rsidRDefault="00D17E0D" w:rsidP="000C34F1">
      <w:pPr>
        <w:pStyle w:val="Proposal"/>
        <w:numPr>
          <w:ilvl w:val="0"/>
          <w:numId w:val="0"/>
        </w:numPr>
        <w:rPr>
          <w:b w:val="0"/>
          <w:lang w:eastAsia="zh-CN"/>
        </w:rPr>
      </w:pPr>
      <w:r w:rsidRPr="006E557D">
        <w:rPr>
          <w:lang w:eastAsia="zh-CN"/>
        </w:rPr>
        <w:t>Option 2</w:t>
      </w:r>
      <w:r>
        <w:rPr>
          <w:b w:val="0"/>
          <w:lang w:eastAsia="zh-CN"/>
        </w:rPr>
        <w:t xml:space="preserve">: </w:t>
      </w:r>
      <w:r w:rsidRPr="009427CB">
        <w:rPr>
          <w:lang w:eastAsia="zh-CN"/>
        </w:rPr>
        <w:t>WAB-MT only access the cell which broadcasts “WAB-support” in SIB 1, and WAB-</w:t>
      </w:r>
      <w:proofErr w:type="spellStart"/>
      <w:r w:rsidRPr="009427CB">
        <w:rPr>
          <w:lang w:eastAsia="zh-CN"/>
        </w:rPr>
        <w:t>gNB</w:t>
      </w:r>
      <w:proofErr w:type="spellEnd"/>
      <w:r w:rsidRPr="009427CB">
        <w:rPr>
          <w:lang w:eastAsia="zh-CN"/>
        </w:rPr>
        <w:t xml:space="preserve"> should not broadcast “WAB-support”.  </w:t>
      </w:r>
      <w:r w:rsidR="002A0D7C">
        <w:rPr>
          <w:b w:val="0"/>
          <w:lang w:eastAsia="zh-CN"/>
        </w:rPr>
        <w:t xml:space="preserve">  </w:t>
      </w:r>
    </w:p>
    <w:p w14:paraId="4EDAC036" w14:textId="134BFC0F" w:rsidR="007C1BC9" w:rsidRDefault="009427CB" w:rsidP="000C34F1">
      <w:pPr>
        <w:pStyle w:val="Proposal"/>
        <w:numPr>
          <w:ilvl w:val="0"/>
          <w:numId w:val="0"/>
        </w:numPr>
        <w:rPr>
          <w:b w:val="0"/>
          <w:lang w:eastAsia="zh-CN"/>
        </w:rPr>
      </w:pPr>
      <w:r>
        <w:rPr>
          <w:b w:val="0"/>
          <w:lang w:eastAsia="zh-CN"/>
        </w:rPr>
        <w:t xml:space="preserve">Option 1 allows WAB-MT connects legacy </w:t>
      </w:r>
      <w:proofErr w:type="spellStart"/>
      <w:r>
        <w:rPr>
          <w:b w:val="0"/>
          <w:lang w:eastAsia="zh-CN"/>
        </w:rPr>
        <w:t>gNB</w:t>
      </w:r>
      <w:proofErr w:type="spellEnd"/>
      <w:r>
        <w:rPr>
          <w:b w:val="0"/>
          <w:lang w:eastAsia="zh-CN"/>
        </w:rPr>
        <w:t xml:space="preserve">, while option 2 will requires a </w:t>
      </w:r>
      <w:proofErr w:type="spellStart"/>
      <w:r>
        <w:rPr>
          <w:b w:val="0"/>
          <w:lang w:eastAsia="zh-CN"/>
        </w:rPr>
        <w:t>gNB</w:t>
      </w:r>
      <w:proofErr w:type="spellEnd"/>
      <w:r>
        <w:rPr>
          <w:b w:val="0"/>
          <w:lang w:eastAsia="zh-CN"/>
        </w:rPr>
        <w:t xml:space="preserve"> be upgraded to work as a BH-</w:t>
      </w:r>
      <w:proofErr w:type="spellStart"/>
      <w:r>
        <w:rPr>
          <w:b w:val="0"/>
          <w:lang w:eastAsia="zh-CN"/>
        </w:rPr>
        <w:t>gNB</w:t>
      </w:r>
      <w:proofErr w:type="spellEnd"/>
      <w:r>
        <w:rPr>
          <w:b w:val="0"/>
          <w:lang w:eastAsia="zh-CN"/>
        </w:rPr>
        <w:t>. RAN3 can continue to discuss which option is better. However, e</w:t>
      </w:r>
      <w:r w:rsidR="00D66023">
        <w:rPr>
          <w:b w:val="0"/>
          <w:lang w:eastAsia="zh-CN"/>
        </w:rPr>
        <w:t>ither options can ensure that an WAB-MT</w:t>
      </w:r>
      <w:r w:rsidR="00AC187D">
        <w:rPr>
          <w:b w:val="0"/>
          <w:lang w:eastAsia="zh-CN"/>
        </w:rPr>
        <w:t xml:space="preserve"> will</w:t>
      </w:r>
      <w:r w:rsidR="00D66023">
        <w:rPr>
          <w:b w:val="0"/>
          <w:lang w:eastAsia="zh-CN"/>
        </w:rPr>
        <w:t xml:space="preserve"> not select another WAB-</w:t>
      </w:r>
      <w:proofErr w:type="spellStart"/>
      <w:r w:rsidR="00D66023">
        <w:rPr>
          <w:b w:val="0"/>
          <w:lang w:eastAsia="zh-CN"/>
        </w:rPr>
        <w:t>gNB</w:t>
      </w:r>
      <w:proofErr w:type="spellEnd"/>
      <w:r w:rsidR="00D66023">
        <w:rPr>
          <w:b w:val="0"/>
          <w:lang w:eastAsia="zh-CN"/>
        </w:rPr>
        <w:t xml:space="preserve"> </w:t>
      </w:r>
      <w:r w:rsidR="008A0DCD">
        <w:rPr>
          <w:b w:val="0"/>
          <w:lang w:eastAsia="zh-CN"/>
        </w:rPr>
        <w:t>at very early stage</w:t>
      </w:r>
      <w:r w:rsidR="00D66023">
        <w:rPr>
          <w:b w:val="0"/>
          <w:lang w:eastAsia="zh-CN"/>
        </w:rPr>
        <w:t>, even before</w:t>
      </w:r>
      <w:r w:rsidR="008A0DCD">
        <w:rPr>
          <w:b w:val="0"/>
          <w:lang w:eastAsia="zh-CN"/>
        </w:rPr>
        <w:t xml:space="preserve"> sending</w:t>
      </w:r>
      <w:r w:rsidR="00D66023">
        <w:rPr>
          <w:b w:val="0"/>
          <w:lang w:eastAsia="zh-CN"/>
        </w:rPr>
        <w:t xml:space="preserve"> message 1. </w:t>
      </w:r>
      <w:r w:rsidR="00D2731F">
        <w:rPr>
          <w:b w:val="0"/>
          <w:lang w:eastAsia="zh-CN"/>
        </w:rPr>
        <w:t xml:space="preserve">Compared to the candidate solution in SA2’s TR, the solution from RAN side </w:t>
      </w:r>
      <w:r w:rsidR="00E12569">
        <w:rPr>
          <w:b w:val="0"/>
          <w:lang w:eastAsia="zh-CN"/>
        </w:rPr>
        <w:t xml:space="preserve">is more promising since RAN based solution </w:t>
      </w:r>
      <w:r w:rsidR="00D2731F">
        <w:rPr>
          <w:b w:val="0"/>
          <w:lang w:eastAsia="zh-CN"/>
        </w:rPr>
        <w:t xml:space="preserve">can prevent an IAB-MT </w:t>
      </w:r>
      <w:r w:rsidR="00091383">
        <w:rPr>
          <w:b w:val="0"/>
          <w:lang w:eastAsia="zh-CN"/>
        </w:rPr>
        <w:t xml:space="preserve">from </w:t>
      </w:r>
      <w:r w:rsidR="00D2731F">
        <w:rPr>
          <w:b w:val="0"/>
          <w:lang w:eastAsia="zh-CN"/>
        </w:rPr>
        <w:t>select</w:t>
      </w:r>
      <w:r w:rsidR="00091383">
        <w:rPr>
          <w:b w:val="0"/>
          <w:lang w:eastAsia="zh-CN"/>
        </w:rPr>
        <w:t>ing</w:t>
      </w:r>
      <w:r w:rsidR="00D2731F">
        <w:rPr>
          <w:b w:val="0"/>
          <w:lang w:eastAsia="zh-CN"/>
        </w:rPr>
        <w:t xml:space="preserve"> </w:t>
      </w:r>
      <w:r w:rsidR="00E12569">
        <w:rPr>
          <w:b w:val="0"/>
          <w:lang w:eastAsia="zh-CN"/>
        </w:rPr>
        <w:t xml:space="preserve">a wrong cell which not allow the WAB-MT access in the first place. </w:t>
      </w:r>
      <w:r w:rsidR="00D2731F">
        <w:rPr>
          <w:b w:val="0"/>
          <w:lang w:eastAsia="zh-CN"/>
        </w:rPr>
        <w:t xml:space="preserve"> </w:t>
      </w:r>
    </w:p>
    <w:p w14:paraId="6F9718EB" w14:textId="28DF7229" w:rsidR="008A0DCD" w:rsidRPr="008A0DCD" w:rsidRDefault="0034332A" w:rsidP="000C34F1">
      <w:pPr>
        <w:pStyle w:val="Proposal"/>
        <w:numPr>
          <w:ilvl w:val="0"/>
          <w:numId w:val="0"/>
        </w:numPr>
        <w:rPr>
          <w:b w:val="0"/>
          <w:lang w:eastAsia="zh-CN"/>
        </w:rPr>
      </w:pPr>
      <w:r w:rsidRPr="00D66023">
        <w:rPr>
          <w:rFonts w:hint="eastAsia"/>
          <w:lang w:eastAsia="zh-CN"/>
        </w:rPr>
        <w:t>O</w:t>
      </w:r>
      <w:r w:rsidRPr="00D66023">
        <w:rPr>
          <w:lang w:eastAsia="zh-CN"/>
        </w:rPr>
        <w:t xml:space="preserve">bservation </w:t>
      </w:r>
      <w:r w:rsidR="00D55415">
        <w:rPr>
          <w:lang w:eastAsia="zh-CN"/>
        </w:rPr>
        <w:t>2</w:t>
      </w:r>
      <w:r w:rsidRPr="00D66023">
        <w:rPr>
          <w:lang w:eastAsia="zh-CN"/>
        </w:rPr>
        <w:t>:</w:t>
      </w:r>
      <w:r w:rsidR="00596147">
        <w:rPr>
          <w:lang w:eastAsia="zh-CN"/>
        </w:rPr>
        <w:t xml:space="preserve"> Broadcasting “WAB-support/WAB-bar</w:t>
      </w:r>
      <w:r w:rsidR="000620C6">
        <w:rPr>
          <w:lang w:eastAsia="zh-CN"/>
        </w:rPr>
        <w:t>red</w:t>
      </w:r>
      <w:r w:rsidR="00596147">
        <w:rPr>
          <w:lang w:eastAsia="zh-CN"/>
        </w:rPr>
        <w:t>” is beneficial for WAB-MT to select proper BH-</w:t>
      </w:r>
      <w:proofErr w:type="spellStart"/>
      <w:r w:rsidR="00596147">
        <w:rPr>
          <w:lang w:eastAsia="zh-CN"/>
        </w:rPr>
        <w:t>gNB</w:t>
      </w:r>
      <w:proofErr w:type="spellEnd"/>
      <w:r w:rsidR="00596147">
        <w:rPr>
          <w:lang w:eastAsia="zh-CN"/>
        </w:rPr>
        <w:t>, and can prevent WAB-MT</w:t>
      </w:r>
      <w:r w:rsidR="00091383">
        <w:rPr>
          <w:lang w:eastAsia="zh-CN"/>
        </w:rPr>
        <w:t xml:space="preserve"> from</w:t>
      </w:r>
      <w:r w:rsidR="00596147">
        <w:rPr>
          <w:lang w:eastAsia="zh-CN"/>
        </w:rPr>
        <w:t xml:space="preserve"> access</w:t>
      </w:r>
      <w:r w:rsidR="00091383">
        <w:rPr>
          <w:lang w:eastAsia="zh-CN"/>
        </w:rPr>
        <w:t>ing</w:t>
      </w:r>
      <w:r w:rsidR="00596147">
        <w:rPr>
          <w:lang w:eastAsia="zh-CN"/>
        </w:rPr>
        <w:t xml:space="preserve"> a WAB-</w:t>
      </w:r>
      <w:proofErr w:type="spellStart"/>
      <w:r w:rsidR="00596147">
        <w:rPr>
          <w:lang w:eastAsia="zh-CN"/>
        </w:rPr>
        <w:t>gNB</w:t>
      </w:r>
      <w:proofErr w:type="spellEnd"/>
      <w:r w:rsidR="00596147">
        <w:rPr>
          <w:lang w:eastAsia="zh-CN"/>
        </w:rPr>
        <w:t xml:space="preserve"> at early stage. </w:t>
      </w:r>
    </w:p>
    <w:p w14:paraId="5DCECC52" w14:textId="5D3578D6" w:rsidR="00143DFA" w:rsidRPr="0089309C" w:rsidRDefault="00143DFA" w:rsidP="00143DFA">
      <w:pPr>
        <w:pStyle w:val="Proposal"/>
        <w:numPr>
          <w:ilvl w:val="0"/>
          <w:numId w:val="0"/>
        </w:numPr>
      </w:pPr>
      <w:r>
        <w:t>2</w:t>
      </w:r>
      <w:r w:rsidRPr="0089309C">
        <w:t xml:space="preserve">) </w:t>
      </w:r>
      <w:r>
        <w:t>Prevent self-access</w:t>
      </w:r>
    </w:p>
    <w:p w14:paraId="795E445B" w14:textId="171BDB4C" w:rsidR="00F97FAB" w:rsidRDefault="00143DFA" w:rsidP="00143DFA">
      <w:pPr>
        <w:pStyle w:val="Proposal"/>
        <w:numPr>
          <w:ilvl w:val="0"/>
          <w:numId w:val="0"/>
        </w:numPr>
        <w:rPr>
          <w:b w:val="0"/>
        </w:rPr>
      </w:pPr>
      <w:r>
        <w:rPr>
          <w:b w:val="0"/>
        </w:rPr>
        <w:t xml:space="preserve">The </w:t>
      </w:r>
      <w:r w:rsidR="00F97FAB">
        <w:rPr>
          <w:b w:val="0"/>
        </w:rPr>
        <w:t>second</w:t>
      </w:r>
      <w:r>
        <w:rPr>
          <w:b w:val="0"/>
        </w:rPr>
        <w:t xml:space="preserve"> case of accessing restric</w:t>
      </w:r>
      <w:r w:rsidR="00F97FAB" w:rsidRPr="00F97FAB">
        <w:rPr>
          <w:b w:val="0"/>
        </w:rPr>
        <w:t>tion</w:t>
      </w:r>
      <w:r w:rsidR="00F97FAB">
        <w:rPr>
          <w:b w:val="0"/>
        </w:rPr>
        <w:t xml:space="preserve"> listed in the LS is to avoid WAB-MT access the co-located WAB-</w:t>
      </w:r>
      <w:proofErr w:type="spellStart"/>
      <w:r w:rsidR="00F97FAB">
        <w:rPr>
          <w:b w:val="0"/>
        </w:rPr>
        <w:t>gNB</w:t>
      </w:r>
      <w:proofErr w:type="spellEnd"/>
      <w:r w:rsidR="00F97FAB">
        <w:rPr>
          <w:b w:val="0"/>
        </w:rPr>
        <w:t xml:space="preserve">. </w:t>
      </w:r>
    </w:p>
    <w:p w14:paraId="22B8B992" w14:textId="69273AB2" w:rsidR="00777AB0" w:rsidRDefault="00777AB0" w:rsidP="00143DFA">
      <w:pPr>
        <w:pStyle w:val="Proposal"/>
        <w:numPr>
          <w:ilvl w:val="0"/>
          <w:numId w:val="0"/>
        </w:numPr>
        <w:rPr>
          <w:b w:val="0"/>
        </w:rPr>
      </w:pPr>
      <w:r w:rsidRPr="00715D52">
        <w:rPr>
          <w:rFonts w:hint="eastAsia"/>
          <w:b w:val="0"/>
        </w:rPr>
        <w:t>First</w:t>
      </w:r>
      <w:r w:rsidRPr="00715D52">
        <w:rPr>
          <w:b w:val="0"/>
        </w:rPr>
        <w:t xml:space="preserve">, we do not think </w:t>
      </w:r>
      <w:r w:rsidR="00715D52">
        <w:rPr>
          <w:b w:val="0"/>
        </w:rPr>
        <w:t>this issue is valid, because the WAB-</w:t>
      </w:r>
      <w:proofErr w:type="spellStart"/>
      <w:r w:rsidR="00611C45">
        <w:rPr>
          <w:b w:val="0"/>
        </w:rPr>
        <w:t>gNB</w:t>
      </w:r>
      <w:proofErr w:type="spellEnd"/>
      <w:r w:rsidR="00715D52">
        <w:rPr>
          <w:b w:val="0"/>
        </w:rPr>
        <w:t xml:space="preserve"> and WAB-MT should be coordinated for the transmission and receiving operation</w:t>
      </w:r>
      <w:r w:rsidR="004C17C0">
        <w:rPr>
          <w:b w:val="0"/>
        </w:rPr>
        <w:t xml:space="preserve"> (e.g., TDM, FDM, SDM, etc.)</w:t>
      </w:r>
      <w:r w:rsidR="008E6BF9">
        <w:rPr>
          <w:b w:val="0"/>
        </w:rPr>
        <w:t xml:space="preserve">. </w:t>
      </w:r>
      <w:r w:rsidR="00715D52">
        <w:rPr>
          <w:b w:val="0"/>
        </w:rPr>
        <w:t xml:space="preserve"> </w:t>
      </w:r>
      <w:r w:rsidR="008E6BF9">
        <w:rPr>
          <w:b w:val="0"/>
        </w:rPr>
        <w:t>A</w:t>
      </w:r>
      <w:r w:rsidR="00392D24">
        <w:rPr>
          <w:b w:val="0"/>
        </w:rPr>
        <w:t xml:space="preserve">nd it is not possible for the WAB-MT to consider the cell </w:t>
      </w:r>
      <w:r w:rsidR="00167147">
        <w:rPr>
          <w:b w:val="0"/>
        </w:rPr>
        <w:t>served by</w:t>
      </w:r>
      <w:r w:rsidR="00392D24">
        <w:rPr>
          <w:b w:val="0"/>
        </w:rPr>
        <w:t xml:space="preserve"> its co-located WAB-</w:t>
      </w:r>
      <w:proofErr w:type="spellStart"/>
      <w:r w:rsidR="00611C45">
        <w:rPr>
          <w:b w:val="0"/>
        </w:rPr>
        <w:t>gNB</w:t>
      </w:r>
      <w:proofErr w:type="spellEnd"/>
      <w:r w:rsidR="00392D24">
        <w:rPr>
          <w:b w:val="0"/>
        </w:rPr>
        <w:t xml:space="preserve"> as </w:t>
      </w:r>
      <w:r w:rsidR="004C17C0">
        <w:rPr>
          <w:b w:val="0"/>
        </w:rPr>
        <w:t>the “best cell” when perform</w:t>
      </w:r>
      <w:r w:rsidR="008E6BF9">
        <w:rPr>
          <w:b w:val="0"/>
        </w:rPr>
        <w:t>ing</w:t>
      </w:r>
      <w:r w:rsidR="004C17C0">
        <w:rPr>
          <w:b w:val="0"/>
        </w:rPr>
        <w:t xml:space="preserve"> cell selection even</w:t>
      </w:r>
      <w:r w:rsidR="00BA1CB5">
        <w:rPr>
          <w:b w:val="0"/>
        </w:rPr>
        <w:t xml:space="preserve"> if full-duplex is supported</w:t>
      </w:r>
      <w:r w:rsidR="008E6BF9">
        <w:rPr>
          <w:b w:val="0"/>
        </w:rPr>
        <w:t xml:space="preserve"> since some isolation/interference cancellation needs to be conducted</w:t>
      </w:r>
      <w:r w:rsidR="004C17C0">
        <w:rPr>
          <w:b w:val="0"/>
        </w:rPr>
        <w:t xml:space="preserve">. Otherwise, the </w:t>
      </w:r>
      <w:r w:rsidR="00BA1CB5">
        <w:rPr>
          <w:b w:val="0"/>
        </w:rPr>
        <w:t xml:space="preserve">transmitting of </w:t>
      </w:r>
      <w:r w:rsidR="004C17C0">
        <w:rPr>
          <w:b w:val="0"/>
        </w:rPr>
        <w:t>WAB-</w:t>
      </w:r>
      <w:proofErr w:type="spellStart"/>
      <w:r w:rsidR="00611C45">
        <w:rPr>
          <w:b w:val="0"/>
        </w:rPr>
        <w:t>gNB</w:t>
      </w:r>
      <w:proofErr w:type="spellEnd"/>
      <w:r w:rsidR="004C17C0">
        <w:rPr>
          <w:b w:val="0"/>
        </w:rPr>
        <w:t xml:space="preserve"> and WAB-MT will</w:t>
      </w:r>
      <w:r w:rsidR="00BA1CB5">
        <w:rPr>
          <w:b w:val="0"/>
        </w:rPr>
        <w:t xml:space="preserve"> cause severe interference to each other. </w:t>
      </w:r>
    </w:p>
    <w:p w14:paraId="12BB0863" w14:textId="290E3FD7" w:rsidR="00320473" w:rsidRDefault="00BA1CB5" w:rsidP="00143DFA">
      <w:pPr>
        <w:pStyle w:val="Proposal"/>
        <w:numPr>
          <w:ilvl w:val="0"/>
          <w:numId w:val="0"/>
        </w:numPr>
        <w:rPr>
          <w:b w:val="0"/>
          <w:lang w:eastAsia="zh-CN"/>
        </w:rPr>
      </w:pPr>
      <w:r>
        <w:rPr>
          <w:rFonts w:hint="eastAsia"/>
          <w:b w:val="0"/>
          <w:lang w:eastAsia="zh-CN"/>
        </w:rPr>
        <w:t>S</w:t>
      </w:r>
      <w:r>
        <w:rPr>
          <w:b w:val="0"/>
          <w:lang w:eastAsia="zh-CN"/>
        </w:rPr>
        <w:t xml:space="preserve">econd, even if the WAB-MT </w:t>
      </w:r>
      <w:proofErr w:type="spellStart"/>
      <w:r>
        <w:rPr>
          <w:b w:val="0"/>
          <w:lang w:eastAsia="zh-CN"/>
        </w:rPr>
        <w:t>incidently</w:t>
      </w:r>
      <w:proofErr w:type="spellEnd"/>
      <w:r>
        <w:rPr>
          <w:b w:val="0"/>
          <w:lang w:eastAsia="zh-CN"/>
        </w:rPr>
        <w:t xml:space="preserve"> detects the </w:t>
      </w:r>
      <w:r w:rsidR="00611C45">
        <w:rPr>
          <w:b w:val="0"/>
          <w:lang w:eastAsia="zh-CN"/>
        </w:rPr>
        <w:t>signal of its co-located WAB</w:t>
      </w:r>
      <w:r w:rsidR="001872CA">
        <w:rPr>
          <w:b w:val="0"/>
          <w:lang w:eastAsia="zh-CN"/>
        </w:rPr>
        <w:t>-</w:t>
      </w:r>
      <w:proofErr w:type="spellStart"/>
      <w:r w:rsidR="001872CA">
        <w:rPr>
          <w:b w:val="0"/>
          <w:lang w:eastAsia="zh-CN"/>
        </w:rPr>
        <w:t>gNB</w:t>
      </w:r>
      <w:proofErr w:type="spellEnd"/>
      <w:r w:rsidR="001872CA">
        <w:rPr>
          <w:b w:val="0"/>
          <w:lang w:eastAsia="zh-CN"/>
        </w:rPr>
        <w:t xml:space="preserve">, it is easy to prevent this WAB-MT from accessing this cell based on simple implementation, e.g., the implementation can set restriction that a WAB-MT never access the cell configured to this WAB-node </w:t>
      </w:r>
      <w:r w:rsidR="00445098">
        <w:rPr>
          <w:b w:val="0"/>
          <w:lang w:eastAsia="zh-CN"/>
        </w:rPr>
        <w:t>by OAM</w:t>
      </w:r>
      <w:r w:rsidR="001872CA">
        <w:rPr>
          <w:b w:val="0"/>
          <w:lang w:eastAsia="zh-CN"/>
        </w:rPr>
        <w:t>.</w:t>
      </w:r>
      <w:r w:rsidR="00445098">
        <w:rPr>
          <w:b w:val="0"/>
          <w:lang w:eastAsia="zh-CN"/>
        </w:rPr>
        <w:t xml:space="preserve"> On the other hand, the RAN-based broadcasting “</w:t>
      </w:r>
      <w:r w:rsidR="00445098" w:rsidRPr="00445098">
        <w:rPr>
          <w:b w:val="0"/>
          <w:lang w:eastAsia="zh-CN"/>
        </w:rPr>
        <w:t>WAB-support/WAB-bar</w:t>
      </w:r>
      <w:r w:rsidR="000620C6">
        <w:rPr>
          <w:b w:val="0"/>
          <w:lang w:eastAsia="zh-CN"/>
        </w:rPr>
        <w:t>red</w:t>
      </w:r>
      <w:r w:rsidR="00445098">
        <w:rPr>
          <w:b w:val="0"/>
          <w:lang w:eastAsia="zh-CN"/>
        </w:rPr>
        <w:t xml:space="preserve">” can also avoid such </w:t>
      </w:r>
      <w:r w:rsidR="00320473">
        <w:rPr>
          <w:b w:val="0"/>
          <w:lang w:eastAsia="zh-CN"/>
        </w:rPr>
        <w:t xml:space="preserve">issue. </w:t>
      </w:r>
    </w:p>
    <w:p w14:paraId="0CCEDE2D" w14:textId="4EB6C3B7" w:rsidR="00BA1CB5" w:rsidRPr="00974367" w:rsidRDefault="000A1617" w:rsidP="00143DFA">
      <w:pPr>
        <w:pStyle w:val="Proposal"/>
        <w:numPr>
          <w:ilvl w:val="0"/>
          <w:numId w:val="0"/>
        </w:numPr>
        <w:rPr>
          <w:lang w:eastAsia="zh-CN"/>
        </w:rPr>
      </w:pPr>
      <w:r w:rsidRPr="00974367">
        <w:rPr>
          <w:lang w:eastAsia="zh-CN"/>
        </w:rPr>
        <w:t xml:space="preserve">Observation 3: With </w:t>
      </w:r>
      <w:r w:rsidR="008E6BF9" w:rsidRPr="00974367">
        <w:rPr>
          <w:lang w:eastAsia="zh-CN"/>
        </w:rPr>
        <w:t xml:space="preserve">proper </w:t>
      </w:r>
      <w:r w:rsidR="00974367">
        <w:rPr>
          <w:lang w:eastAsia="zh-CN"/>
        </w:rPr>
        <w:t xml:space="preserve">multiplexing </w:t>
      </w:r>
      <w:r w:rsidR="008E6BF9" w:rsidRPr="00974367">
        <w:rPr>
          <w:lang w:eastAsia="zh-CN"/>
        </w:rPr>
        <w:t>coordination</w:t>
      </w:r>
      <w:r w:rsidR="00974367">
        <w:rPr>
          <w:lang w:eastAsia="zh-CN"/>
        </w:rPr>
        <w:t xml:space="preserve">/isolation, the IAB-MT will not detect </w:t>
      </w:r>
      <w:r w:rsidR="00974367">
        <w:rPr>
          <w:rFonts w:hint="eastAsia"/>
          <w:lang w:eastAsia="zh-CN"/>
        </w:rPr>
        <w:t>signal</w:t>
      </w:r>
      <w:r w:rsidR="00974367">
        <w:rPr>
          <w:lang w:eastAsia="zh-CN"/>
        </w:rPr>
        <w:t xml:space="preserve"> </w:t>
      </w:r>
      <w:r w:rsidR="00974367">
        <w:rPr>
          <w:rFonts w:hint="eastAsia"/>
          <w:lang w:eastAsia="zh-CN"/>
        </w:rPr>
        <w:t>of</w:t>
      </w:r>
      <w:r w:rsidR="00974367">
        <w:rPr>
          <w:lang w:eastAsia="zh-CN"/>
        </w:rPr>
        <w:t xml:space="preserve"> </w:t>
      </w:r>
      <w:r w:rsidR="00974367">
        <w:rPr>
          <w:rFonts w:hint="eastAsia"/>
          <w:lang w:eastAsia="zh-CN"/>
        </w:rPr>
        <w:t>cell</w:t>
      </w:r>
      <w:r w:rsidR="00974367">
        <w:rPr>
          <w:lang w:eastAsia="zh-CN"/>
        </w:rPr>
        <w:t xml:space="preserve"> </w:t>
      </w:r>
      <w:r w:rsidR="00974367">
        <w:rPr>
          <w:rFonts w:hint="eastAsia"/>
          <w:lang w:eastAsia="zh-CN"/>
        </w:rPr>
        <w:t>served</w:t>
      </w:r>
      <w:r w:rsidR="00974367">
        <w:rPr>
          <w:lang w:eastAsia="zh-CN"/>
        </w:rPr>
        <w:t xml:space="preserve"> </w:t>
      </w:r>
      <w:r w:rsidR="00974367">
        <w:rPr>
          <w:rFonts w:hint="eastAsia"/>
          <w:lang w:eastAsia="zh-CN"/>
        </w:rPr>
        <w:t>by</w:t>
      </w:r>
      <w:r w:rsidR="00974367">
        <w:rPr>
          <w:lang w:eastAsia="zh-CN"/>
        </w:rPr>
        <w:t xml:space="preserve"> </w:t>
      </w:r>
      <w:r w:rsidR="00974367">
        <w:rPr>
          <w:rFonts w:hint="eastAsia"/>
          <w:lang w:eastAsia="zh-CN"/>
        </w:rPr>
        <w:t>its</w:t>
      </w:r>
      <w:r w:rsidR="00974367">
        <w:rPr>
          <w:lang w:eastAsia="zh-CN"/>
        </w:rPr>
        <w:t xml:space="preserve"> </w:t>
      </w:r>
      <w:r w:rsidR="00974367">
        <w:rPr>
          <w:rFonts w:hint="eastAsia"/>
          <w:lang w:eastAsia="zh-CN"/>
        </w:rPr>
        <w:t>co-located</w:t>
      </w:r>
      <w:r w:rsidR="00974367">
        <w:rPr>
          <w:lang w:eastAsia="zh-CN"/>
        </w:rPr>
        <w:t xml:space="preserve"> </w:t>
      </w:r>
      <w:r w:rsidR="00974367">
        <w:rPr>
          <w:rFonts w:hint="eastAsia"/>
          <w:lang w:eastAsia="zh-CN"/>
        </w:rPr>
        <w:t>WAB-</w:t>
      </w:r>
      <w:proofErr w:type="spellStart"/>
      <w:r w:rsidR="00974367">
        <w:rPr>
          <w:rFonts w:hint="eastAsia"/>
          <w:lang w:eastAsia="zh-CN"/>
        </w:rPr>
        <w:t>gNB</w:t>
      </w:r>
      <w:proofErr w:type="spellEnd"/>
      <w:r w:rsidR="00974367">
        <w:rPr>
          <w:lang w:eastAsia="zh-CN"/>
        </w:rPr>
        <w:t xml:space="preserve">. Even if the WAB-MT </w:t>
      </w:r>
      <w:proofErr w:type="spellStart"/>
      <w:r w:rsidR="00974367">
        <w:rPr>
          <w:lang w:eastAsia="zh-CN"/>
        </w:rPr>
        <w:t>incidently</w:t>
      </w:r>
      <w:proofErr w:type="spellEnd"/>
      <w:r w:rsidR="00974367">
        <w:rPr>
          <w:lang w:eastAsia="zh-CN"/>
        </w:rPr>
        <w:t xml:space="preserve"> detects the signalling</w:t>
      </w:r>
      <w:r w:rsidR="00BF2692">
        <w:rPr>
          <w:lang w:eastAsia="zh-CN"/>
        </w:rPr>
        <w:t xml:space="preserve">, </w:t>
      </w:r>
      <w:r w:rsidR="00181A37" w:rsidRPr="00181A37">
        <w:rPr>
          <w:lang w:eastAsia="zh-CN"/>
        </w:rPr>
        <w:t>it is easy to prevent this WAB-MT from accessing this cell based on simple implementation</w:t>
      </w:r>
      <w:r w:rsidR="00181A37">
        <w:rPr>
          <w:lang w:eastAsia="zh-CN"/>
        </w:rPr>
        <w:t>.</w:t>
      </w:r>
    </w:p>
    <w:p w14:paraId="744FF746" w14:textId="6B03ABB6" w:rsidR="0089309C" w:rsidRDefault="006558C1" w:rsidP="000C34F1">
      <w:pPr>
        <w:pStyle w:val="Proposal"/>
        <w:numPr>
          <w:ilvl w:val="0"/>
          <w:numId w:val="0"/>
        </w:numPr>
        <w:rPr>
          <w:b w:val="0"/>
        </w:rPr>
      </w:pPr>
      <w:r>
        <w:rPr>
          <w:b w:val="0"/>
        </w:rPr>
        <w:t>It is proposed:</w:t>
      </w:r>
    </w:p>
    <w:p w14:paraId="02FE6AD5" w14:textId="6E353025" w:rsidR="00E469EE" w:rsidRPr="00E469EE" w:rsidRDefault="00E469EE" w:rsidP="00E469EE">
      <w:pPr>
        <w:pStyle w:val="Proposal"/>
        <w:numPr>
          <w:ilvl w:val="0"/>
          <w:numId w:val="0"/>
        </w:numPr>
      </w:pPr>
      <w:r w:rsidRPr="00E469EE">
        <w:t xml:space="preserve">Proposal 1: RAN3 provides the following </w:t>
      </w:r>
      <w:r w:rsidR="003765FE">
        <w:t>response to</w:t>
      </w:r>
      <w:r w:rsidRPr="00E469EE">
        <w:t xml:space="preserve"> </w:t>
      </w:r>
      <w:r w:rsidR="001C263A">
        <w:t>Issue</w:t>
      </w:r>
      <w:r w:rsidRPr="00E469EE">
        <w:t xml:space="preserve"> 1:</w:t>
      </w:r>
    </w:p>
    <w:p w14:paraId="3F17C35C" w14:textId="77DAE3AE" w:rsidR="00E469EE" w:rsidRPr="00E469EE" w:rsidRDefault="00E469EE" w:rsidP="00E469EE">
      <w:pPr>
        <w:pStyle w:val="Proposal"/>
        <w:numPr>
          <w:ilvl w:val="0"/>
          <w:numId w:val="36"/>
        </w:numPr>
      </w:pPr>
      <w:r w:rsidRPr="00E469EE">
        <w:t>RAN3</w:t>
      </w:r>
      <w:r w:rsidR="001F1B03">
        <w:t xml:space="preserve"> think </w:t>
      </w:r>
      <w:r w:rsidR="001F1B03">
        <w:rPr>
          <w:lang w:eastAsia="zh-CN"/>
        </w:rPr>
        <w:t>broadcasting “WAB-support/WAB-bar</w:t>
      </w:r>
      <w:r w:rsidR="000620C6">
        <w:rPr>
          <w:lang w:eastAsia="zh-CN"/>
        </w:rPr>
        <w:t>red</w:t>
      </w:r>
      <w:r w:rsidR="001F1B03">
        <w:rPr>
          <w:lang w:eastAsia="zh-CN"/>
        </w:rPr>
        <w:t>” is beneficial for WAB-MT to select proper BH-</w:t>
      </w:r>
      <w:proofErr w:type="spellStart"/>
      <w:r w:rsidR="001F1B03">
        <w:rPr>
          <w:lang w:eastAsia="zh-CN"/>
        </w:rPr>
        <w:t>gNB</w:t>
      </w:r>
      <w:proofErr w:type="spellEnd"/>
      <w:r w:rsidR="001F1B03">
        <w:rPr>
          <w:lang w:eastAsia="zh-CN"/>
        </w:rPr>
        <w:t xml:space="preserve">, and can prevent WAB-MT </w:t>
      </w:r>
      <w:r w:rsidR="00091383">
        <w:rPr>
          <w:lang w:eastAsia="zh-CN"/>
        </w:rPr>
        <w:t xml:space="preserve">from </w:t>
      </w:r>
      <w:r w:rsidR="001F1B03">
        <w:rPr>
          <w:lang w:eastAsia="zh-CN"/>
        </w:rPr>
        <w:t>access</w:t>
      </w:r>
      <w:r w:rsidR="00091383">
        <w:rPr>
          <w:lang w:eastAsia="zh-CN"/>
        </w:rPr>
        <w:t>ing</w:t>
      </w:r>
      <w:r w:rsidR="001F1B03">
        <w:rPr>
          <w:lang w:eastAsia="zh-CN"/>
        </w:rPr>
        <w:t xml:space="preserve"> a WAB-</w:t>
      </w:r>
      <w:proofErr w:type="spellStart"/>
      <w:r w:rsidR="001F1B03">
        <w:rPr>
          <w:lang w:eastAsia="zh-CN"/>
        </w:rPr>
        <w:t>gNB</w:t>
      </w:r>
      <w:proofErr w:type="spellEnd"/>
      <w:r w:rsidR="001F1B03">
        <w:rPr>
          <w:lang w:eastAsia="zh-CN"/>
        </w:rPr>
        <w:t xml:space="preserve"> at early stage</w:t>
      </w:r>
      <w:r w:rsidRPr="00E469EE">
        <w:t xml:space="preserve">. </w:t>
      </w:r>
    </w:p>
    <w:p w14:paraId="7776FCEA" w14:textId="331A5A8B" w:rsidR="00E469EE" w:rsidRPr="00E469EE" w:rsidRDefault="00E469EE" w:rsidP="00E469EE">
      <w:pPr>
        <w:pStyle w:val="Proposal"/>
        <w:numPr>
          <w:ilvl w:val="0"/>
          <w:numId w:val="36"/>
        </w:numPr>
      </w:pPr>
      <w:r w:rsidRPr="00E469EE">
        <w:t xml:space="preserve">RAN3 </w:t>
      </w:r>
      <w:r w:rsidR="001F1B03">
        <w:t>do not think the “MWAB-UE accessing MWAB-</w:t>
      </w:r>
      <w:proofErr w:type="spellStart"/>
      <w:r w:rsidR="001F1B03">
        <w:t>gNB</w:t>
      </w:r>
      <w:proofErr w:type="spellEnd"/>
      <w:r w:rsidR="001F1B03">
        <w:t xml:space="preserve"> belonging to same MWAB” is an issue to be solved, because this can be avoided by proper </w:t>
      </w:r>
      <w:proofErr w:type="spellStart"/>
      <w:r w:rsidR="001F1B03">
        <w:t>seting</w:t>
      </w:r>
      <w:proofErr w:type="spellEnd"/>
      <w:r w:rsidR="001F1B03">
        <w:t>/implementation</w:t>
      </w:r>
      <w:r w:rsidRPr="00E469EE">
        <w:t>.</w:t>
      </w:r>
    </w:p>
    <w:p w14:paraId="1A650156" w14:textId="3A3E7AFB" w:rsidR="00EA72CA" w:rsidRDefault="00EA72CA" w:rsidP="00EA72CA">
      <w:pPr>
        <w:pStyle w:val="2"/>
      </w:pPr>
      <w:r>
        <w:t>2.2</w:t>
      </w:r>
      <w:r>
        <w:tab/>
        <w:t>Answers for the Issue 2</w:t>
      </w:r>
    </w:p>
    <w:p w14:paraId="000236F1" w14:textId="7FAB4872" w:rsidR="0022499C" w:rsidRDefault="002F26EC" w:rsidP="00EA72CA">
      <w:pPr>
        <w:pStyle w:val="Proposal"/>
        <w:numPr>
          <w:ilvl w:val="0"/>
          <w:numId w:val="0"/>
        </w:numPr>
        <w:rPr>
          <w:b w:val="0"/>
          <w:lang w:eastAsia="zh-CN"/>
        </w:rPr>
      </w:pPr>
      <w:r>
        <w:rPr>
          <w:b w:val="0"/>
          <w:lang w:eastAsia="zh-CN"/>
        </w:rPr>
        <w:t>Regarding</w:t>
      </w:r>
      <w:r w:rsidR="0022499C">
        <w:rPr>
          <w:b w:val="0"/>
          <w:lang w:eastAsia="zh-CN"/>
        </w:rPr>
        <w:t xml:space="preserve"> issue 2, </w:t>
      </w:r>
      <w:r w:rsidR="000D6CD7">
        <w:rPr>
          <w:b w:val="0"/>
          <w:lang w:eastAsia="zh-CN"/>
        </w:rPr>
        <w:t>“</w:t>
      </w:r>
      <w:r w:rsidR="000D6CD7">
        <w:t>SA2 has discussed and concluded that Additional ULI format will be determined by RAN WG and SA2 will align based on RAN feedback. Please refer to related conclusion in clause 8.5 of TR 23.700-06.</w:t>
      </w:r>
      <w:r w:rsidR="000D6CD7">
        <w:rPr>
          <w:b w:val="0"/>
          <w:lang w:eastAsia="zh-CN"/>
        </w:rPr>
        <w:t>”</w:t>
      </w:r>
    </w:p>
    <w:p w14:paraId="133A02F3" w14:textId="0E9B2BBA" w:rsidR="00821C3F" w:rsidRDefault="00E64C97" w:rsidP="00EA72CA">
      <w:pPr>
        <w:pStyle w:val="Proposal"/>
        <w:numPr>
          <w:ilvl w:val="0"/>
          <w:numId w:val="0"/>
        </w:numPr>
        <w:rPr>
          <w:b w:val="0"/>
          <w:lang w:eastAsia="zh-CN"/>
        </w:rPr>
      </w:pPr>
      <w:r>
        <w:rPr>
          <w:rFonts w:hint="eastAsia"/>
          <w:b w:val="0"/>
          <w:noProof/>
          <w:lang w:eastAsia="zh-CN"/>
        </w:rPr>
        <mc:AlternateContent>
          <mc:Choice Requires="wps">
            <w:drawing>
              <wp:anchor distT="0" distB="0" distL="114300" distR="114300" simplePos="0" relativeHeight="251660288" behindDoc="0" locked="0" layoutInCell="1" allowOverlap="1" wp14:anchorId="657E421B" wp14:editId="61B7E651">
                <wp:simplePos x="0" y="0"/>
                <wp:positionH relativeFrom="margin">
                  <wp:align>left</wp:align>
                </wp:positionH>
                <wp:positionV relativeFrom="paragraph">
                  <wp:posOffset>545465</wp:posOffset>
                </wp:positionV>
                <wp:extent cx="6280150" cy="1625600"/>
                <wp:effectExtent l="0" t="0" r="25400" b="12700"/>
                <wp:wrapTopAndBottom/>
                <wp:docPr id="2" name="文本框 2"/>
                <wp:cNvGraphicFramePr/>
                <a:graphic xmlns:a="http://schemas.openxmlformats.org/drawingml/2006/main">
                  <a:graphicData uri="http://schemas.microsoft.com/office/word/2010/wordprocessingShape">
                    <wps:wsp>
                      <wps:cNvSpPr txBox="1"/>
                      <wps:spPr>
                        <a:xfrm>
                          <a:off x="0" y="0"/>
                          <a:ext cx="6280150" cy="1625600"/>
                        </a:xfrm>
                        <a:prstGeom prst="rect">
                          <a:avLst/>
                        </a:prstGeom>
                        <a:solidFill>
                          <a:schemeClr val="lt1"/>
                        </a:solidFill>
                        <a:ln w="6350">
                          <a:solidFill>
                            <a:prstClr val="black"/>
                          </a:solidFill>
                        </a:ln>
                      </wps:spPr>
                      <wps:txbx>
                        <w:txbxContent>
                          <w:p w14:paraId="49639841" w14:textId="77777777" w:rsidR="00E64C97" w:rsidRPr="00E64C97" w:rsidRDefault="00E64C97" w:rsidP="00E64C97">
                            <w:pPr>
                              <w:pStyle w:val="4"/>
                              <w:rPr>
                                <w:sz w:val="22"/>
                                <w:lang w:val="fr-FR"/>
                              </w:rPr>
                            </w:pPr>
                            <w:r w:rsidRPr="00E64C97">
                              <w:rPr>
                                <w:sz w:val="22"/>
                                <w:lang w:val="fr-FR"/>
                              </w:rPr>
                              <w:t>9.3.1.260</w:t>
                            </w:r>
                            <w:r w:rsidRPr="00E64C97">
                              <w:rPr>
                                <w:sz w:val="22"/>
                                <w:lang w:val="fr-FR"/>
                              </w:rPr>
                              <w:tab/>
                              <w:t xml:space="preserve">Mobile </w:t>
                            </w:r>
                            <w:r w:rsidRPr="00E64C97">
                              <w:rPr>
                                <w:sz w:val="22"/>
                                <w:lang w:val="fr-FR" w:eastAsia="ja-JP"/>
                              </w:rPr>
                              <w:t>IAB-MT User Location Information</w:t>
                            </w:r>
                          </w:p>
                          <w:p w14:paraId="0CD4E4BC" w14:textId="77777777" w:rsidR="00E64C97" w:rsidRPr="00E64C97" w:rsidRDefault="00E64C97" w:rsidP="00E64C97">
                            <w:pPr>
                              <w:rPr>
                                <w:sz w:val="18"/>
                              </w:rPr>
                            </w:pPr>
                            <w:r w:rsidRPr="00E64C97">
                              <w:rPr>
                                <w:sz w:val="18"/>
                              </w:rPr>
                              <w:t>This IE contains the NR CGI and the TAI for the co-located mobile IAB-MT of the mobile IAB-DU which serves the UE.</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1134"/>
                              <w:gridCol w:w="1843"/>
                              <w:gridCol w:w="4425"/>
                            </w:tblGrid>
                            <w:tr w:rsidR="00E64C97" w:rsidRPr="00E64C97" w14:paraId="62120C80" w14:textId="77777777" w:rsidTr="00E64C97">
                              <w:tc>
                                <w:tcPr>
                                  <w:tcW w:w="1413" w:type="dxa"/>
                                  <w:tcBorders>
                                    <w:top w:val="single" w:sz="4" w:space="0" w:color="auto"/>
                                    <w:left w:val="single" w:sz="4" w:space="0" w:color="auto"/>
                                    <w:bottom w:val="single" w:sz="4" w:space="0" w:color="auto"/>
                                    <w:right w:val="single" w:sz="4" w:space="0" w:color="auto"/>
                                  </w:tcBorders>
                                </w:tcPr>
                                <w:p w14:paraId="17F1349A" w14:textId="77777777" w:rsidR="00E64C97" w:rsidRPr="00E64C97" w:rsidRDefault="00E64C97" w:rsidP="00E64C97">
                                  <w:pPr>
                                    <w:pStyle w:val="TAH"/>
                                    <w:rPr>
                                      <w:sz w:val="16"/>
                                    </w:rPr>
                                  </w:pPr>
                                  <w:r w:rsidRPr="00E64C97">
                                    <w:rPr>
                                      <w:sz w:val="16"/>
                                    </w:rPr>
                                    <w:t>IE/Group Name</w:t>
                                  </w:r>
                                </w:p>
                              </w:tc>
                              <w:tc>
                                <w:tcPr>
                                  <w:tcW w:w="992" w:type="dxa"/>
                                  <w:tcBorders>
                                    <w:top w:val="single" w:sz="4" w:space="0" w:color="auto"/>
                                    <w:left w:val="single" w:sz="4" w:space="0" w:color="auto"/>
                                    <w:bottom w:val="single" w:sz="4" w:space="0" w:color="auto"/>
                                    <w:right w:val="single" w:sz="4" w:space="0" w:color="auto"/>
                                  </w:tcBorders>
                                </w:tcPr>
                                <w:p w14:paraId="1B7BA6A1" w14:textId="77777777" w:rsidR="00E64C97" w:rsidRPr="00E64C97" w:rsidRDefault="00E64C97" w:rsidP="00E64C97">
                                  <w:pPr>
                                    <w:pStyle w:val="TAH"/>
                                    <w:rPr>
                                      <w:sz w:val="16"/>
                                    </w:rPr>
                                  </w:pPr>
                                  <w:r w:rsidRPr="00E64C97">
                                    <w:rPr>
                                      <w:sz w:val="16"/>
                                    </w:rPr>
                                    <w:t>Presence</w:t>
                                  </w:r>
                                </w:p>
                              </w:tc>
                              <w:tc>
                                <w:tcPr>
                                  <w:tcW w:w="1134" w:type="dxa"/>
                                  <w:tcBorders>
                                    <w:top w:val="single" w:sz="4" w:space="0" w:color="auto"/>
                                    <w:left w:val="single" w:sz="4" w:space="0" w:color="auto"/>
                                    <w:bottom w:val="single" w:sz="4" w:space="0" w:color="auto"/>
                                    <w:right w:val="single" w:sz="4" w:space="0" w:color="auto"/>
                                  </w:tcBorders>
                                </w:tcPr>
                                <w:p w14:paraId="71B43F2F" w14:textId="77777777" w:rsidR="00E64C97" w:rsidRPr="00E64C97" w:rsidRDefault="00E64C97" w:rsidP="00E64C97">
                                  <w:pPr>
                                    <w:pStyle w:val="TAH"/>
                                    <w:rPr>
                                      <w:sz w:val="16"/>
                                    </w:rPr>
                                  </w:pPr>
                                  <w:r w:rsidRPr="00E64C97">
                                    <w:rPr>
                                      <w:sz w:val="16"/>
                                    </w:rPr>
                                    <w:t>Range</w:t>
                                  </w:r>
                                </w:p>
                              </w:tc>
                              <w:tc>
                                <w:tcPr>
                                  <w:tcW w:w="1843" w:type="dxa"/>
                                  <w:tcBorders>
                                    <w:top w:val="single" w:sz="4" w:space="0" w:color="auto"/>
                                    <w:left w:val="single" w:sz="4" w:space="0" w:color="auto"/>
                                    <w:bottom w:val="single" w:sz="4" w:space="0" w:color="auto"/>
                                    <w:right w:val="single" w:sz="4" w:space="0" w:color="auto"/>
                                  </w:tcBorders>
                                </w:tcPr>
                                <w:p w14:paraId="2AE8DFF8" w14:textId="77777777" w:rsidR="00E64C97" w:rsidRPr="00E64C97" w:rsidRDefault="00E64C97" w:rsidP="00E64C97">
                                  <w:pPr>
                                    <w:pStyle w:val="TAH"/>
                                    <w:rPr>
                                      <w:sz w:val="16"/>
                                    </w:rPr>
                                  </w:pPr>
                                  <w:r w:rsidRPr="00E64C97">
                                    <w:rPr>
                                      <w:sz w:val="16"/>
                                    </w:rPr>
                                    <w:t>IE type and reference</w:t>
                                  </w:r>
                                </w:p>
                              </w:tc>
                              <w:tc>
                                <w:tcPr>
                                  <w:tcW w:w="4425" w:type="dxa"/>
                                  <w:tcBorders>
                                    <w:top w:val="single" w:sz="4" w:space="0" w:color="auto"/>
                                    <w:left w:val="single" w:sz="4" w:space="0" w:color="auto"/>
                                    <w:bottom w:val="single" w:sz="4" w:space="0" w:color="auto"/>
                                    <w:right w:val="single" w:sz="4" w:space="0" w:color="auto"/>
                                  </w:tcBorders>
                                </w:tcPr>
                                <w:p w14:paraId="42E4E42B" w14:textId="77777777" w:rsidR="00E64C97" w:rsidRPr="00E64C97" w:rsidRDefault="00E64C97" w:rsidP="00E64C97">
                                  <w:pPr>
                                    <w:pStyle w:val="TAH"/>
                                    <w:rPr>
                                      <w:sz w:val="16"/>
                                    </w:rPr>
                                  </w:pPr>
                                  <w:r w:rsidRPr="00E64C97">
                                    <w:rPr>
                                      <w:sz w:val="16"/>
                                    </w:rPr>
                                    <w:t>Semantics description</w:t>
                                  </w:r>
                                </w:p>
                              </w:tc>
                            </w:tr>
                            <w:tr w:rsidR="00E64C97" w:rsidRPr="00E64C97" w14:paraId="39668BFD" w14:textId="77777777" w:rsidTr="00E64C97">
                              <w:tc>
                                <w:tcPr>
                                  <w:tcW w:w="1413" w:type="dxa"/>
                                  <w:tcBorders>
                                    <w:top w:val="single" w:sz="4" w:space="0" w:color="auto"/>
                                    <w:left w:val="single" w:sz="4" w:space="0" w:color="auto"/>
                                    <w:bottom w:val="single" w:sz="4" w:space="0" w:color="auto"/>
                                    <w:right w:val="single" w:sz="4" w:space="0" w:color="auto"/>
                                  </w:tcBorders>
                                </w:tcPr>
                                <w:p w14:paraId="69768442" w14:textId="77777777" w:rsidR="00E64C97" w:rsidRPr="00E64C97" w:rsidRDefault="00E64C97" w:rsidP="00E64C97">
                                  <w:pPr>
                                    <w:pStyle w:val="TAL"/>
                                    <w:rPr>
                                      <w:sz w:val="16"/>
                                    </w:rPr>
                                  </w:pPr>
                                  <w:r w:rsidRPr="00E64C97">
                                    <w:rPr>
                                      <w:rFonts w:cs="Arial"/>
                                      <w:sz w:val="16"/>
                                      <w:lang w:eastAsia="ja-JP"/>
                                    </w:rPr>
                                    <w:t>NR CGI</w:t>
                                  </w:r>
                                </w:p>
                              </w:tc>
                              <w:tc>
                                <w:tcPr>
                                  <w:tcW w:w="992" w:type="dxa"/>
                                  <w:tcBorders>
                                    <w:top w:val="single" w:sz="4" w:space="0" w:color="auto"/>
                                    <w:left w:val="single" w:sz="4" w:space="0" w:color="auto"/>
                                    <w:bottom w:val="single" w:sz="4" w:space="0" w:color="auto"/>
                                    <w:right w:val="single" w:sz="4" w:space="0" w:color="auto"/>
                                  </w:tcBorders>
                                </w:tcPr>
                                <w:p w14:paraId="02BCB830" w14:textId="77777777" w:rsidR="00E64C97" w:rsidRPr="00E64C97" w:rsidRDefault="00E64C97" w:rsidP="00E64C97">
                                  <w:pPr>
                                    <w:pStyle w:val="TAL"/>
                                    <w:rPr>
                                      <w:sz w:val="16"/>
                                    </w:rPr>
                                  </w:pPr>
                                  <w:r w:rsidRPr="00E64C97">
                                    <w:rPr>
                                      <w:rFonts w:eastAsia="Batang"/>
                                      <w:sz w:val="16"/>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CF2C59B" w14:textId="77777777" w:rsidR="00E64C97" w:rsidRPr="00E64C97" w:rsidRDefault="00E64C97" w:rsidP="00E64C97">
                                  <w:pPr>
                                    <w:pStyle w:val="TAL"/>
                                    <w:rPr>
                                      <w:sz w:val="16"/>
                                    </w:rPr>
                                  </w:pPr>
                                </w:p>
                              </w:tc>
                              <w:tc>
                                <w:tcPr>
                                  <w:tcW w:w="1843" w:type="dxa"/>
                                  <w:tcBorders>
                                    <w:top w:val="single" w:sz="4" w:space="0" w:color="auto"/>
                                    <w:left w:val="single" w:sz="4" w:space="0" w:color="auto"/>
                                    <w:bottom w:val="single" w:sz="4" w:space="0" w:color="auto"/>
                                    <w:right w:val="single" w:sz="4" w:space="0" w:color="auto"/>
                                  </w:tcBorders>
                                </w:tcPr>
                                <w:p w14:paraId="28939FAF" w14:textId="77777777" w:rsidR="00E64C97" w:rsidRPr="00E64C97" w:rsidRDefault="00E64C97" w:rsidP="00E64C97">
                                  <w:pPr>
                                    <w:pStyle w:val="TAL"/>
                                    <w:rPr>
                                      <w:sz w:val="16"/>
                                    </w:rPr>
                                  </w:pPr>
                                  <w:r w:rsidRPr="00E64C97">
                                    <w:rPr>
                                      <w:sz w:val="16"/>
                                      <w:lang w:eastAsia="ja-JP"/>
                                    </w:rPr>
                                    <w:t>9.3.1.7</w:t>
                                  </w:r>
                                </w:p>
                              </w:tc>
                              <w:tc>
                                <w:tcPr>
                                  <w:tcW w:w="4425" w:type="dxa"/>
                                  <w:tcBorders>
                                    <w:top w:val="single" w:sz="4" w:space="0" w:color="auto"/>
                                    <w:left w:val="single" w:sz="4" w:space="0" w:color="auto"/>
                                    <w:bottom w:val="single" w:sz="4" w:space="0" w:color="auto"/>
                                    <w:right w:val="single" w:sz="4" w:space="0" w:color="auto"/>
                                  </w:tcBorders>
                                </w:tcPr>
                                <w:p w14:paraId="4261B4EC" w14:textId="77777777" w:rsidR="00E64C97" w:rsidRPr="00E64C97" w:rsidRDefault="00E64C97" w:rsidP="00E64C97">
                                  <w:pPr>
                                    <w:pStyle w:val="TAL"/>
                                    <w:rPr>
                                      <w:sz w:val="16"/>
                                      <w:lang w:eastAsia="zh-CN"/>
                                    </w:rPr>
                                  </w:pPr>
                                  <w:r w:rsidRPr="00E64C97">
                                    <w:rPr>
                                      <w:sz w:val="16"/>
                                      <w:lang w:eastAsia="zh-CN"/>
                                    </w:rPr>
                                    <w:t xml:space="preserve">The NR CGI of the cell, which is the serving cell of the mobile </w:t>
                                  </w:r>
                                  <w:r w:rsidRPr="00E64C97">
                                    <w:rPr>
                                      <w:sz w:val="16"/>
                                      <w:lang w:eastAsia="ja-JP"/>
                                    </w:rPr>
                                    <w:t>IAB-MT co-located with the mobile IAB-DU that serves the UE.</w:t>
                                  </w:r>
                                  <w:r w:rsidRPr="00E64C97">
                                    <w:rPr>
                                      <w:sz w:val="16"/>
                                      <w:lang w:eastAsia="zh-CN"/>
                                    </w:rPr>
                                    <w:t xml:space="preserve"> </w:t>
                                  </w:r>
                                </w:p>
                              </w:tc>
                            </w:tr>
                            <w:tr w:rsidR="00E64C97" w:rsidRPr="00E64C97" w14:paraId="1D7BC596" w14:textId="77777777" w:rsidTr="00E64C97">
                              <w:tc>
                                <w:tcPr>
                                  <w:tcW w:w="1413" w:type="dxa"/>
                                  <w:tcBorders>
                                    <w:top w:val="single" w:sz="4" w:space="0" w:color="auto"/>
                                    <w:left w:val="single" w:sz="4" w:space="0" w:color="auto"/>
                                    <w:bottom w:val="single" w:sz="4" w:space="0" w:color="auto"/>
                                    <w:right w:val="single" w:sz="4" w:space="0" w:color="auto"/>
                                  </w:tcBorders>
                                </w:tcPr>
                                <w:p w14:paraId="2E1542FA" w14:textId="77777777" w:rsidR="00E64C97" w:rsidRPr="00E64C97" w:rsidRDefault="00E64C97" w:rsidP="00E64C97">
                                  <w:pPr>
                                    <w:pStyle w:val="TAL"/>
                                    <w:rPr>
                                      <w:sz w:val="16"/>
                                    </w:rPr>
                                  </w:pPr>
                                  <w:r w:rsidRPr="00E64C97">
                                    <w:rPr>
                                      <w:sz w:val="16"/>
                                      <w:lang w:eastAsia="ja-JP"/>
                                    </w:rPr>
                                    <w:t>TAI</w:t>
                                  </w:r>
                                </w:p>
                              </w:tc>
                              <w:tc>
                                <w:tcPr>
                                  <w:tcW w:w="992" w:type="dxa"/>
                                  <w:tcBorders>
                                    <w:top w:val="single" w:sz="4" w:space="0" w:color="auto"/>
                                    <w:left w:val="single" w:sz="4" w:space="0" w:color="auto"/>
                                    <w:bottom w:val="single" w:sz="4" w:space="0" w:color="auto"/>
                                    <w:right w:val="single" w:sz="4" w:space="0" w:color="auto"/>
                                  </w:tcBorders>
                                </w:tcPr>
                                <w:p w14:paraId="00B7310A" w14:textId="77777777" w:rsidR="00E64C97" w:rsidRPr="00E64C97" w:rsidRDefault="00E64C97" w:rsidP="00E64C97">
                                  <w:pPr>
                                    <w:pStyle w:val="TAL"/>
                                    <w:rPr>
                                      <w:sz w:val="16"/>
                                    </w:rPr>
                                  </w:pPr>
                                  <w:r w:rsidRPr="00E64C97">
                                    <w:rPr>
                                      <w:rFonts w:eastAsia="Batang"/>
                                      <w:sz w:val="16"/>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EE0F34D" w14:textId="77777777" w:rsidR="00E64C97" w:rsidRPr="00E64C97" w:rsidRDefault="00E64C97" w:rsidP="00E64C97">
                                  <w:pPr>
                                    <w:pStyle w:val="TAL"/>
                                    <w:rPr>
                                      <w:sz w:val="16"/>
                                    </w:rPr>
                                  </w:pPr>
                                </w:p>
                              </w:tc>
                              <w:tc>
                                <w:tcPr>
                                  <w:tcW w:w="1843" w:type="dxa"/>
                                  <w:tcBorders>
                                    <w:top w:val="single" w:sz="4" w:space="0" w:color="auto"/>
                                    <w:left w:val="single" w:sz="4" w:space="0" w:color="auto"/>
                                    <w:bottom w:val="single" w:sz="4" w:space="0" w:color="auto"/>
                                    <w:right w:val="single" w:sz="4" w:space="0" w:color="auto"/>
                                  </w:tcBorders>
                                </w:tcPr>
                                <w:p w14:paraId="66E279F5" w14:textId="77777777" w:rsidR="00E64C97" w:rsidRPr="00E64C97" w:rsidRDefault="00E64C97" w:rsidP="00E64C97">
                                  <w:pPr>
                                    <w:pStyle w:val="TAL"/>
                                    <w:rPr>
                                      <w:sz w:val="16"/>
                                    </w:rPr>
                                  </w:pPr>
                                  <w:r w:rsidRPr="00E64C97">
                                    <w:rPr>
                                      <w:sz w:val="16"/>
                                      <w:lang w:eastAsia="ja-JP"/>
                                    </w:rPr>
                                    <w:t>9.3.3.11</w:t>
                                  </w:r>
                                </w:p>
                              </w:tc>
                              <w:tc>
                                <w:tcPr>
                                  <w:tcW w:w="4425" w:type="dxa"/>
                                  <w:tcBorders>
                                    <w:top w:val="single" w:sz="4" w:space="0" w:color="auto"/>
                                    <w:left w:val="single" w:sz="4" w:space="0" w:color="auto"/>
                                    <w:bottom w:val="single" w:sz="4" w:space="0" w:color="auto"/>
                                    <w:right w:val="single" w:sz="4" w:space="0" w:color="auto"/>
                                  </w:tcBorders>
                                </w:tcPr>
                                <w:p w14:paraId="196D9F0F" w14:textId="77777777" w:rsidR="00E64C97" w:rsidRPr="00E64C97" w:rsidRDefault="00E64C97" w:rsidP="00E64C97">
                                  <w:pPr>
                                    <w:pStyle w:val="TAL"/>
                                    <w:rPr>
                                      <w:snapToGrid w:val="0"/>
                                      <w:sz w:val="16"/>
                                    </w:rPr>
                                  </w:pPr>
                                  <w:r w:rsidRPr="00E64C97">
                                    <w:rPr>
                                      <w:sz w:val="16"/>
                                      <w:lang w:eastAsia="zh-CN"/>
                                    </w:rPr>
                                    <w:t xml:space="preserve">The TAI supported by the cell, which is the serving cell of the mobile </w:t>
                                  </w:r>
                                  <w:r w:rsidRPr="00E64C97">
                                    <w:rPr>
                                      <w:sz w:val="16"/>
                                      <w:lang w:eastAsia="ja-JP"/>
                                    </w:rPr>
                                    <w:t>IAB-MT co-located with the mobile IAB-DU which serves the UE.</w:t>
                                  </w:r>
                                </w:p>
                              </w:tc>
                            </w:tr>
                          </w:tbl>
                          <w:p w14:paraId="01C5AFAD" w14:textId="77777777" w:rsidR="00E64C97" w:rsidRPr="00E64C97" w:rsidRDefault="00E64C97" w:rsidP="00E64C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57E421B" id="_x0000_t202" coordsize="21600,21600" o:spt="202" path="m,l,21600r21600,l21600,xe">
                <v:stroke joinstyle="miter"/>
                <v:path gradientshapeok="t" o:connecttype="rect"/>
              </v:shapetype>
              <v:shape id="_x0000_s1027" type="#_x0000_t202" style="position:absolute;margin-left:0;margin-top:42.95pt;width:494.5pt;height:128pt;z-index:25166028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" fillcolor="white [3201]" strokeweight=".5pt">
                <v:textbox>
                  <w:txbxContent>
                    <w:p w14:paraId="49639841" w14:textId="77777777" w:rsidR="00E64C97" w:rsidRPr="00E64C97" w:rsidRDefault="00E64C97" w:rsidP="00E64C97">
                      <w:pPr>
                        <w:pStyle w:val="4"/>
                        <w:rPr>
                          <w:sz w:val="22"/>
                          <w:lang w:val="fr-FR"/>
                        </w:rPr>
                      </w:pPr>
                      <w:r w:rsidRPr="00E64C97">
                        <w:rPr>
                          <w:sz w:val="22"/>
                          <w:lang w:val="fr-FR"/>
                        </w:rPr>
                        <w:t>9.3.1.260</w:t>
                      </w:r>
                      <w:r w:rsidRPr="00E64C97">
                        <w:rPr>
                          <w:sz w:val="22"/>
                          <w:lang w:val="fr-FR"/>
                        </w:rPr>
                        <w:tab/>
                        <w:t xml:space="preserve">Mobile </w:t>
                      </w:r>
                      <w:r w:rsidRPr="00E64C97">
                        <w:rPr>
                          <w:sz w:val="22"/>
                          <w:lang w:val="fr-FR" w:eastAsia="ja-JP"/>
                        </w:rPr>
                        <w:t>IAB-MT User Location Information</w:t>
                      </w:r>
                    </w:p>
                    <w:p w14:paraId="0CD4E4BC" w14:textId="77777777" w:rsidR="00E64C97" w:rsidRPr="00E64C97" w:rsidRDefault="00E64C97" w:rsidP="00E64C97">
                      <w:pPr>
                        <w:rPr>
                          <w:sz w:val="18"/>
                        </w:rPr>
                      </w:pPr>
                      <w:r w:rsidRPr="00E64C97">
                        <w:rPr>
                          <w:sz w:val="18"/>
                        </w:rPr>
                        <w:t>This IE contains the NR CGI and the TAI for the co-located mobile IAB-MT of the mobile IAB-DU which serves the UE.</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1134"/>
                        <w:gridCol w:w="1843"/>
                        <w:gridCol w:w="4425"/>
                      </w:tblGrid>
                      <w:tr w:rsidR="00E64C97" w:rsidRPr="00E64C97" w14:paraId="62120C80" w14:textId="77777777" w:rsidTr="00E64C97">
                        <w:tc>
                          <w:tcPr>
                            <w:tcW w:w="1413" w:type="dxa"/>
                            <w:tcBorders>
                              <w:top w:val="single" w:sz="4" w:space="0" w:color="auto"/>
                              <w:left w:val="single" w:sz="4" w:space="0" w:color="auto"/>
                              <w:bottom w:val="single" w:sz="4" w:space="0" w:color="auto"/>
                              <w:right w:val="single" w:sz="4" w:space="0" w:color="auto"/>
                            </w:tcBorders>
                          </w:tcPr>
                          <w:p w14:paraId="17F1349A" w14:textId="77777777" w:rsidR="00E64C97" w:rsidRPr="00E64C97" w:rsidRDefault="00E64C97" w:rsidP="00E64C97">
                            <w:pPr>
                              <w:pStyle w:val="TAH"/>
                              <w:rPr>
                                <w:sz w:val="16"/>
                              </w:rPr>
                            </w:pPr>
                            <w:r w:rsidRPr="00E64C97">
                              <w:rPr>
                                <w:sz w:val="16"/>
                              </w:rPr>
                              <w:t>IE/Group Name</w:t>
                            </w:r>
                          </w:p>
                        </w:tc>
                        <w:tc>
                          <w:tcPr>
                            <w:tcW w:w="992" w:type="dxa"/>
                            <w:tcBorders>
                              <w:top w:val="single" w:sz="4" w:space="0" w:color="auto"/>
                              <w:left w:val="single" w:sz="4" w:space="0" w:color="auto"/>
                              <w:bottom w:val="single" w:sz="4" w:space="0" w:color="auto"/>
                              <w:right w:val="single" w:sz="4" w:space="0" w:color="auto"/>
                            </w:tcBorders>
                          </w:tcPr>
                          <w:p w14:paraId="1B7BA6A1" w14:textId="77777777" w:rsidR="00E64C97" w:rsidRPr="00E64C97" w:rsidRDefault="00E64C97" w:rsidP="00E64C97">
                            <w:pPr>
                              <w:pStyle w:val="TAH"/>
                              <w:rPr>
                                <w:sz w:val="16"/>
                              </w:rPr>
                            </w:pPr>
                            <w:r w:rsidRPr="00E64C97">
                              <w:rPr>
                                <w:sz w:val="16"/>
                              </w:rPr>
                              <w:t>Presence</w:t>
                            </w:r>
                          </w:p>
                        </w:tc>
                        <w:tc>
                          <w:tcPr>
                            <w:tcW w:w="1134" w:type="dxa"/>
                            <w:tcBorders>
                              <w:top w:val="single" w:sz="4" w:space="0" w:color="auto"/>
                              <w:left w:val="single" w:sz="4" w:space="0" w:color="auto"/>
                              <w:bottom w:val="single" w:sz="4" w:space="0" w:color="auto"/>
                              <w:right w:val="single" w:sz="4" w:space="0" w:color="auto"/>
                            </w:tcBorders>
                          </w:tcPr>
                          <w:p w14:paraId="71B43F2F" w14:textId="77777777" w:rsidR="00E64C97" w:rsidRPr="00E64C97" w:rsidRDefault="00E64C97" w:rsidP="00E64C97">
                            <w:pPr>
                              <w:pStyle w:val="TAH"/>
                              <w:rPr>
                                <w:sz w:val="16"/>
                              </w:rPr>
                            </w:pPr>
                            <w:r w:rsidRPr="00E64C97">
                              <w:rPr>
                                <w:sz w:val="16"/>
                              </w:rPr>
                              <w:t>Range</w:t>
                            </w:r>
                          </w:p>
                        </w:tc>
                        <w:tc>
                          <w:tcPr>
                            <w:tcW w:w="1843" w:type="dxa"/>
                            <w:tcBorders>
                              <w:top w:val="single" w:sz="4" w:space="0" w:color="auto"/>
                              <w:left w:val="single" w:sz="4" w:space="0" w:color="auto"/>
                              <w:bottom w:val="single" w:sz="4" w:space="0" w:color="auto"/>
                              <w:right w:val="single" w:sz="4" w:space="0" w:color="auto"/>
                            </w:tcBorders>
                          </w:tcPr>
                          <w:p w14:paraId="2AE8DFF8" w14:textId="77777777" w:rsidR="00E64C97" w:rsidRPr="00E64C97" w:rsidRDefault="00E64C97" w:rsidP="00E64C97">
                            <w:pPr>
                              <w:pStyle w:val="TAH"/>
                              <w:rPr>
                                <w:sz w:val="16"/>
                              </w:rPr>
                            </w:pPr>
                            <w:r w:rsidRPr="00E64C97">
                              <w:rPr>
                                <w:sz w:val="16"/>
                              </w:rPr>
                              <w:t>IE type and reference</w:t>
                            </w:r>
                          </w:p>
                        </w:tc>
                        <w:tc>
                          <w:tcPr>
                            <w:tcW w:w="4425" w:type="dxa"/>
                            <w:tcBorders>
                              <w:top w:val="single" w:sz="4" w:space="0" w:color="auto"/>
                              <w:left w:val="single" w:sz="4" w:space="0" w:color="auto"/>
                              <w:bottom w:val="single" w:sz="4" w:space="0" w:color="auto"/>
                              <w:right w:val="single" w:sz="4" w:space="0" w:color="auto"/>
                            </w:tcBorders>
                          </w:tcPr>
                          <w:p w14:paraId="42E4E42B" w14:textId="77777777" w:rsidR="00E64C97" w:rsidRPr="00E64C97" w:rsidRDefault="00E64C97" w:rsidP="00E64C97">
                            <w:pPr>
                              <w:pStyle w:val="TAH"/>
                              <w:rPr>
                                <w:sz w:val="16"/>
                              </w:rPr>
                            </w:pPr>
                            <w:r w:rsidRPr="00E64C97">
                              <w:rPr>
                                <w:sz w:val="16"/>
                              </w:rPr>
                              <w:t>Semantics description</w:t>
                            </w:r>
                          </w:p>
                        </w:tc>
                      </w:tr>
                      <w:tr w:rsidR="00E64C97" w:rsidRPr="00E64C97" w14:paraId="39668BFD" w14:textId="77777777" w:rsidTr="00E64C97">
                        <w:tc>
                          <w:tcPr>
                            <w:tcW w:w="1413" w:type="dxa"/>
                            <w:tcBorders>
                              <w:top w:val="single" w:sz="4" w:space="0" w:color="auto"/>
                              <w:left w:val="single" w:sz="4" w:space="0" w:color="auto"/>
                              <w:bottom w:val="single" w:sz="4" w:space="0" w:color="auto"/>
                              <w:right w:val="single" w:sz="4" w:space="0" w:color="auto"/>
                            </w:tcBorders>
                          </w:tcPr>
                          <w:p w14:paraId="69768442" w14:textId="77777777" w:rsidR="00E64C97" w:rsidRPr="00E64C97" w:rsidRDefault="00E64C97" w:rsidP="00E64C97">
                            <w:pPr>
                              <w:pStyle w:val="TAL"/>
                              <w:rPr>
                                <w:sz w:val="16"/>
                              </w:rPr>
                            </w:pPr>
                            <w:r w:rsidRPr="00E64C97">
                              <w:rPr>
                                <w:rFonts w:cs="Arial"/>
                                <w:sz w:val="16"/>
                                <w:lang w:eastAsia="ja-JP"/>
                              </w:rPr>
                              <w:t>NR CGI</w:t>
                            </w:r>
                          </w:p>
                        </w:tc>
                        <w:tc>
                          <w:tcPr>
                            <w:tcW w:w="992" w:type="dxa"/>
                            <w:tcBorders>
                              <w:top w:val="single" w:sz="4" w:space="0" w:color="auto"/>
                              <w:left w:val="single" w:sz="4" w:space="0" w:color="auto"/>
                              <w:bottom w:val="single" w:sz="4" w:space="0" w:color="auto"/>
                              <w:right w:val="single" w:sz="4" w:space="0" w:color="auto"/>
                            </w:tcBorders>
                          </w:tcPr>
                          <w:p w14:paraId="02BCB830" w14:textId="77777777" w:rsidR="00E64C97" w:rsidRPr="00E64C97" w:rsidRDefault="00E64C97" w:rsidP="00E64C97">
                            <w:pPr>
                              <w:pStyle w:val="TAL"/>
                              <w:rPr>
                                <w:sz w:val="16"/>
                              </w:rPr>
                            </w:pPr>
                            <w:r w:rsidRPr="00E64C97">
                              <w:rPr>
                                <w:rFonts w:eastAsia="Batang"/>
                                <w:sz w:val="16"/>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CF2C59B" w14:textId="77777777" w:rsidR="00E64C97" w:rsidRPr="00E64C97" w:rsidRDefault="00E64C97" w:rsidP="00E64C97">
                            <w:pPr>
                              <w:pStyle w:val="TAL"/>
                              <w:rPr>
                                <w:sz w:val="16"/>
                              </w:rPr>
                            </w:pPr>
                          </w:p>
                        </w:tc>
                        <w:tc>
                          <w:tcPr>
                            <w:tcW w:w="1843" w:type="dxa"/>
                            <w:tcBorders>
                              <w:top w:val="single" w:sz="4" w:space="0" w:color="auto"/>
                              <w:left w:val="single" w:sz="4" w:space="0" w:color="auto"/>
                              <w:bottom w:val="single" w:sz="4" w:space="0" w:color="auto"/>
                              <w:right w:val="single" w:sz="4" w:space="0" w:color="auto"/>
                            </w:tcBorders>
                          </w:tcPr>
                          <w:p w14:paraId="28939FAF" w14:textId="77777777" w:rsidR="00E64C97" w:rsidRPr="00E64C97" w:rsidRDefault="00E64C97" w:rsidP="00E64C97">
                            <w:pPr>
                              <w:pStyle w:val="TAL"/>
                              <w:rPr>
                                <w:sz w:val="16"/>
                              </w:rPr>
                            </w:pPr>
                            <w:r w:rsidRPr="00E64C97">
                              <w:rPr>
                                <w:sz w:val="16"/>
                                <w:lang w:eastAsia="ja-JP"/>
                              </w:rPr>
                              <w:t>9.3.1.7</w:t>
                            </w:r>
                          </w:p>
                        </w:tc>
                        <w:tc>
                          <w:tcPr>
                            <w:tcW w:w="4425" w:type="dxa"/>
                            <w:tcBorders>
                              <w:top w:val="single" w:sz="4" w:space="0" w:color="auto"/>
                              <w:left w:val="single" w:sz="4" w:space="0" w:color="auto"/>
                              <w:bottom w:val="single" w:sz="4" w:space="0" w:color="auto"/>
                              <w:right w:val="single" w:sz="4" w:space="0" w:color="auto"/>
                            </w:tcBorders>
                          </w:tcPr>
                          <w:p w14:paraId="4261B4EC" w14:textId="77777777" w:rsidR="00E64C97" w:rsidRPr="00E64C97" w:rsidRDefault="00E64C97" w:rsidP="00E64C97">
                            <w:pPr>
                              <w:pStyle w:val="TAL"/>
                              <w:rPr>
                                <w:sz w:val="16"/>
                                <w:lang w:eastAsia="zh-CN"/>
                              </w:rPr>
                            </w:pPr>
                            <w:r w:rsidRPr="00E64C97">
                              <w:rPr>
                                <w:sz w:val="16"/>
                                <w:lang w:eastAsia="zh-CN"/>
                              </w:rPr>
                              <w:t xml:space="preserve">The NR CGI of the cell, which is the serving cell of the mobile </w:t>
                            </w:r>
                            <w:r w:rsidRPr="00E64C97">
                              <w:rPr>
                                <w:sz w:val="16"/>
                                <w:lang w:eastAsia="ja-JP"/>
                              </w:rPr>
                              <w:t>IAB-MT co-located with the mobile IAB-DU that serves the UE.</w:t>
                            </w:r>
                            <w:r w:rsidRPr="00E64C97">
                              <w:rPr>
                                <w:sz w:val="16"/>
                                <w:lang w:eastAsia="zh-CN"/>
                              </w:rPr>
                              <w:t xml:space="preserve"> </w:t>
                            </w:r>
                          </w:p>
                        </w:tc>
                      </w:tr>
                      <w:tr w:rsidR="00E64C97" w:rsidRPr="00E64C97" w14:paraId="1D7BC596" w14:textId="77777777" w:rsidTr="00E64C97">
                        <w:tc>
                          <w:tcPr>
                            <w:tcW w:w="1413" w:type="dxa"/>
                            <w:tcBorders>
                              <w:top w:val="single" w:sz="4" w:space="0" w:color="auto"/>
                              <w:left w:val="single" w:sz="4" w:space="0" w:color="auto"/>
                              <w:bottom w:val="single" w:sz="4" w:space="0" w:color="auto"/>
                              <w:right w:val="single" w:sz="4" w:space="0" w:color="auto"/>
                            </w:tcBorders>
                          </w:tcPr>
                          <w:p w14:paraId="2E1542FA" w14:textId="77777777" w:rsidR="00E64C97" w:rsidRPr="00E64C97" w:rsidRDefault="00E64C97" w:rsidP="00E64C97">
                            <w:pPr>
                              <w:pStyle w:val="TAL"/>
                              <w:rPr>
                                <w:sz w:val="16"/>
                              </w:rPr>
                            </w:pPr>
                            <w:r w:rsidRPr="00E64C97">
                              <w:rPr>
                                <w:sz w:val="16"/>
                                <w:lang w:eastAsia="ja-JP"/>
                              </w:rPr>
                              <w:t>TAI</w:t>
                            </w:r>
                          </w:p>
                        </w:tc>
                        <w:tc>
                          <w:tcPr>
                            <w:tcW w:w="992" w:type="dxa"/>
                            <w:tcBorders>
                              <w:top w:val="single" w:sz="4" w:space="0" w:color="auto"/>
                              <w:left w:val="single" w:sz="4" w:space="0" w:color="auto"/>
                              <w:bottom w:val="single" w:sz="4" w:space="0" w:color="auto"/>
                              <w:right w:val="single" w:sz="4" w:space="0" w:color="auto"/>
                            </w:tcBorders>
                          </w:tcPr>
                          <w:p w14:paraId="00B7310A" w14:textId="77777777" w:rsidR="00E64C97" w:rsidRPr="00E64C97" w:rsidRDefault="00E64C97" w:rsidP="00E64C97">
                            <w:pPr>
                              <w:pStyle w:val="TAL"/>
                              <w:rPr>
                                <w:sz w:val="16"/>
                              </w:rPr>
                            </w:pPr>
                            <w:r w:rsidRPr="00E64C97">
                              <w:rPr>
                                <w:rFonts w:eastAsia="Batang"/>
                                <w:sz w:val="16"/>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EE0F34D" w14:textId="77777777" w:rsidR="00E64C97" w:rsidRPr="00E64C97" w:rsidRDefault="00E64C97" w:rsidP="00E64C97">
                            <w:pPr>
                              <w:pStyle w:val="TAL"/>
                              <w:rPr>
                                <w:sz w:val="16"/>
                              </w:rPr>
                            </w:pPr>
                          </w:p>
                        </w:tc>
                        <w:tc>
                          <w:tcPr>
                            <w:tcW w:w="1843" w:type="dxa"/>
                            <w:tcBorders>
                              <w:top w:val="single" w:sz="4" w:space="0" w:color="auto"/>
                              <w:left w:val="single" w:sz="4" w:space="0" w:color="auto"/>
                              <w:bottom w:val="single" w:sz="4" w:space="0" w:color="auto"/>
                              <w:right w:val="single" w:sz="4" w:space="0" w:color="auto"/>
                            </w:tcBorders>
                          </w:tcPr>
                          <w:p w14:paraId="66E279F5" w14:textId="77777777" w:rsidR="00E64C97" w:rsidRPr="00E64C97" w:rsidRDefault="00E64C97" w:rsidP="00E64C97">
                            <w:pPr>
                              <w:pStyle w:val="TAL"/>
                              <w:rPr>
                                <w:sz w:val="16"/>
                              </w:rPr>
                            </w:pPr>
                            <w:r w:rsidRPr="00E64C97">
                              <w:rPr>
                                <w:sz w:val="16"/>
                                <w:lang w:eastAsia="ja-JP"/>
                              </w:rPr>
                              <w:t>9.3.3.11</w:t>
                            </w:r>
                          </w:p>
                        </w:tc>
                        <w:tc>
                          <w:tcPr>
                            <w:tcW w:w="4425" w:type="dxa"/>
                            <w:tcBorders>
                              <w:top w:val="single" w:sz="4" w:space="0" w:color="auto"/>
                              <w:left w:val="single" w:sz="4" w:space="0" w:color="auto"/>
                              <w:bottom w:val="single" w:sz="4" w:space="0" w:color="auto"/>
                              <w:right w:val="single" w:sz="4" w:space="0" w:color="auto"/>
                            </w:tcBorders>
                          </w:tcPr>
                          <w:p w14:paraId="196D9F0F" w14:textId="77777777" w:rsidR="00E64C97" w:rsidRPr="00E64C97" w:rsidRDefault="00E64C97" w:rsidP="00E64C97">
                            <w:pPr>
                              <w:pStyle w:val="TAL"/>
                              <w:rPr>
                                <w:snapToGrid w:val="0"/>
                                <w:sz w:val="16"/>
                              </w:rPr>
                            </w:pPr>
                            <w:r w:rsidRPr="00E64C97">
                              <w:rPr>
                                <w:sz w:val="16"/>
                                <w:lang w:eastAsia="zh-CN"/>
                              </w:rPr>
                              <w:t xml:space="preserve">The TAI supported by the cell, which is the serving cell of the mobile </w:t>
                            </w:r>
                            <w:r w:rsidRPr="00E64C97">
                              <w:rPr>
                                <w:sz w:val="16"/>
                                <w:lang w:eastAsia="ja-JP"/>
                              </w:rPr>
                              <w:t>IAB-MT co-located with the mobile IAB-DU which serves the UE.</w:t>
                            </w:r>
                          </w:p>
                        </w:tc>
                      </w:tr>
                    </w:tbl>
                    <w:p w14:paraId="01C5AFAD" w14:textId="77777777" w:rsidR="00E64C97" w:rsidRPr="00E64C97" w:rsidRDefault="00E64C97" w:rsidP="00E64C97"/>
                  </w:txbxContent>
                </v:textbox>
                <w10:wrap type="topAndBottom" anchorx="margin"/>
              </v:shape>
            </w:pict>
          </mc:Fallback>
        </mc:AlternateContent>
      </w:r>
      <w:r w:rsidR="002F26EC">
        <w:rPr>
          <w:rFonts w:hint="eastAsia"/>
          <w:b w:val="0"/>
          <w:lang w:eastAsia="zh-CN"/>
        </w:rPr>
        <w:t>T</w:t>
      </w:r>
      <w:r w:rsidR="002F26EC">
        <w:rPr>
          <w:b w:val="0"/>
          <w:lang w:eastAsia="zh-CN"/>
        </w:rPr>
        <w:t xml:space="preserve">he SA2’s conclusion </w:t>
      </w:r>
      <w:r w:rsidR="000B4649">
        <w:rPr>
          <w:b w:val="0"/>
          <w:lang w:eastAsia="zh-CN"/>
        </w:rPr>
        <w:t xml:space="preserve">is clear that the additional ULI to be provided to the UE’s AMF is the </w:t>
      </w:r>
      <w:r w:rsidR="000B4649" w:rsidRPr="000B4649">
        <w:rPr>
          <w:b w:val="0"/>
          <w:lang w:eastAsia="zh-CN"/>
        </w:rPr>
        <w:t>TAC/Cell ID of the cell serving the MWAB-UE</w:t>
      </w:r>
      <w:r w:rsidR="000B4649">
        <w:rPr>
          <w:b w:val="0"/>
          <w:lang w:eastAsia="zh-CN"/>
        </w:rPr>
        <w:t>, if the WAB-MT and WAB-</w:t>
      </w:r>
      <w:proofErr w:type="spellStart"/>
      <w:r w:rsidR="000B4649">
        <w:rPr>
          <w:b w:val="0"/>
          <w:lang w:eastAsia="zh-CN"/>
        </w:rPr>
        <w:t>gNB</w:t>
      </w:r>
      <w:proofErr w:type="spellEnd"/>
      <w:r w:rsidR="000B4649">
        <w:rPr>
          <w:b w:val="0"/>
          <w:lang w:eastAsia="zh-CN"/>
        </w:rPr>
        <w:t xml:space="preserve"> belongs to same PLMN, then it is same as the additional ULI for mobile IAB</w:t>
      </w:r>
      <w:r>
        <w:rPr>
          <w:b w:val="0"/>
          <w:lang w:eastAsia="zh-CN"/>
        </w:rPr>
        <w:t>, which is excerpted from TS 38.413 as below</w:t>
      </w:r>
      <w:r w:rsidR="000B4649">
        <w:rPr>
          <w:b w:val="0"/>
          <w:lang w:eastAsia="zh-CN"/>
        </w:rPr>
        <w:t xml:space="preserve">. </w:t>
      </w:r>
    </w:p>
    <w:p w14:paraId="33658020" w14:textId="44FFEC2D" w:rsidR="00E64C97" w:rsidRDefault="00E64C97" w:rsidP="00EA72CA">
      <w:pPr>
        <w:pStyle w:val="Proposal"/>
        <w:numPr>
          <w:ilvl w:val="0"/>
          <w:numId w:val="0"/>
        </w:numPr>
        <w:rPr>
          <w:b w:val="0"/>
          <w:lang w:eastAsia="zh-CN"/>
        </w:rPr>
      </w:pPr>
    </w:p>
    <w:p w14:paraId="32828D5A" w14:textId="5E2616AC" w:rsidR="00821C3F" w:rsidRPr="00821C3F" w:rsidRDefault="00D215C1" w:rsidP="00EA72CA">
      <w:pPr>
        <w:pStyle w:val="Proposal"/>
        <w:numPr>
          <w:ilvl w:val="0"/>
          <w:numId w:val="0"/>
        </w:numPr>
        <w:rPr>
          <w:b w:val="0"/>
          <w:lang w:eastAsia="zh-CN"/>
        </w:rPr>
      </w:pPr>
      <w:r>
        <w:rPr>
          <w:b w:val="0"/>
          <w:noProof/>
        </w:rPr>
        <mc:AlternateContent>
          <mc:Choice Requires="wps">
            <w:drawing>
              <wp:anchor distT="0" distB="0" distL="114300" distR="114300" simplePos="0" relativeHeight="251659264" behindDoc="0" locked="0" layoutInCell="1" allowOverlap="1" wp14:anchorId="26A8FDE8" wp14:editId="3DD8CB7C">
                <wp:simplePos x="0" y="0"/>
                <wp:positionH relativeFrom="margin">
                  <wp:align>left</wp:align>
                </wp:positionH>
                <wp:positionV relativeFrom="paragraph">
                  <wp:posOffset>410210</wp:posOffset>
                </wp:positionV>
                <wp:extent cx="6102350" cy="3962400"/>
                <wp:effectExtent l="0" t="0" r="12700" b="19050"/>
                <wp:wrapTopAndBottom/>
                <wp:docPr id="1" name="文本框 1"/>
                <wp:cNvGraphicFramePr/>
                <a:graphic xmlns:a="http://schemas.openxmlformats.org/drawingml/2006/main">
                  <a:graphicData uri="http://schemas.microsoft.com/office/word/2010/wordprocessingShape">
                    <wps:wsp>
                      <wps:cNvSpPr txBox="1"/>
                      <wps:spPr>
                        <a:xfrm>
                          <a:off x="0" y="0"/>
                          <a:ext cx="6102350" cy="3962400"/>
                        </a:xfrm>
                        <a:prstGeom prst="rect">
                          <a:avLst/>
                        </a:prstGeom>
                        <a:solidFill>
                          <a:schemeClr val="lt1"/>
                        </a:solidFill>
                        <a:ln w="6350">
                          <a:solidFill>
                            <a:prstClr val="black"/>
                          </a:solidFill>
                        </a:ln>
                      </wps:spPr>
                      <wps:txbx>
                        <w:txbxContent>
                          <w:p w14:paraId="3FFD4710" w14:textId="59B37EEF" w:rsidR="00D55396" w:rsidRPr="002F26EC" w:rsidRDefault="002F26EC" w:rsidP="00D55396">
                            <w:pPr>
                              <w:pStyle w:val="B1"/>
                              <w:rPr>
                                <w:color w:val="FF0000"/>
                                <w:lang w:eastAsia="zh-CN"/>
                              </w:rPr>
                            </w:pPr>
                            <w:r w:rsidRPr="002F26EC">
                              <w:rPr>
                                <w:rFonts w:hint="eastAsia"/>
                                <w:color w:val="FF0000"/>
                                <w:lang w:eastAsia="zh-CN"/>
                              </w:rPr>
                              <w:t>-</w:t>
                            </w:r>
                            <w:r w:rsidRPr="002F26EC">
                              <w:rPr>
                                <w:color w:val="FF0000"/>
                                <w:lang w:eastAsia="zh-CN"/>
                              </w:rPr>
                              <w:t>-------------------Excerpted from TR 23700-60-j00------------------------</w:t>
                            </w:r>
                          </w:p>
                          <w:p w14:paraId="4C5E1BF6" w14:textId="10C41F0A" w:rsidR="002F26EC" w:rsidRPr="002F26EC" w:rsidRDefault="002F26EC" w:rsidP="002F26EC">
                            <w:pPr>
                              <w:pStyle w:val="2"/>
                              <w:rPr>
                                <w:rFonts w:eastAsiaTheme="minorEastAsia"/>
                                <w:lang w:eastAsia="en-GB"/>
                              </w:rPr>
                            </w:pPr>
                            <w:bookmarkStart w:id="5" w:name="_Toc164709239"/>
                            <w:bookmarkStart w:id="6" w:name="_Toc170305008"/>
                            <w:r w:rsidRPr="002F26EC">
                              <w:rPr>
                                <w:rFonts w:eastAsiaTheme="minorEastAsia"/>
                                <w:lang w:eastAsia="en-GB"/>
                              </w:rPr>
                              <w:t>8.5</w:t>
                            </w:r>
                            <w:r w:rsidRPr="002F26EC">
                              <w:rPr>
                                <w:rFonts w:eastAsiaTheme="minorEastAsia"/>
                                <w:lang w:eastAsia="en-GB"/>
                              </w:rPr>
                              <w:tab/>
                              <w:t>KI#5: Support of location services</w:t>
                            </w:r>
                            <w:r w:rsidRPr="002F26EC">
                              <w:rPr>
                                <w:lang w:eastAsia="zh-CN"/>
                              </w:rPr>
                              <w:t xml:space="preserve"> for UEs when</w:t>
                            </w:r>
                            <w:r w:rsidRPr="002F26EC">
                              <w:rPr>
                                <w:rFonts w:eastAsiaTheme="minorEastAsia"/>
                                <w:lang w:eastAsia="zh-CN"/>
                              </w:rPr>
                              <w:t xml:space="preserve"> MWAB(s) is involved</w:t>
                            </w:r>
                            <w:r w:rsidRPr="002F26EC">
                              <w:rPr>
                                <w:rFonts w:eastAsiaTheme="minorEastAsia"/>
                                <w:lang w:eastAsia="en-GB"/>
                              </w:rPr>
                              <w:t xml:space="preserve"> Conclusion</w:t>
                            </w:r>
                            <w:bookmarkEnd w:id="5"/>
                            <w:bookmarkEnd w:id="6"/>
                          </w:p>
                          <w:p w14:paraId="5163992A" w14:textId="77777777" w:rsidR="002F26EC" w:rsidRPr="002F26EC" w:rsidRDefault="002F26EC" w:rsidP="002F26EC">
                            <w:pPr>
                              <w:overflowPunct w:val="0"/>
                              <w:autoSpaceDE w:val="0"/>
                              <w:autoSpaceDN w:val="0"/>
                              <w:adjustRightInd w:val="0"/>
                              <w:textAlignment w:val="baseline"/>
                              <w:rPr>
                                <w:rFonts w:eastAsiaTheme="minorEastAsia"/>
                                <w:lang w:eastAsia="ko-KR"/>
                              </w:rPr>
                            </w:pPr>
                            <w:r w:rsidRPr="002F26EC">
                              <w:rPr>
                                <w:rFonts w:eastAsiaTheme="minorEastAsia"/>
                                <w:lang w:eastAsia="ko-KR"/>
                              </w:rPr>
                              <w:t>The following aspects are taken as way forward during normative work:</w:t>
                            </w:r>
                          </w:p>
                          <w:p w14:paraId="74F7B034" w14:textId="77777777" w:rsidR="002F26EC" w:rsidRPr="002F26EC" w:rsidRDefault="002F26EC" w:rsidP="002F26EC">
                            <w:pPr>
                              <w:overflowPunct w:val="0"/>
                              <w:autoSpaceDE w:val="0"/>
                              <w:autoSpaceDN w:val="0"/>
                              <w:adjustRightInd w:val="0"/>
                              <w:ind w:left="568" w:hanging="284"/>
                              <w:textAlignment w:val="baseline"/>
                              <w:rPr>
                                <w:rFonts w:eastAsiaTheme="minorEastAsia"/>
                                <w:lang w:eastAsia="ko-KR"/>
                              </w:rPr>
                            </w:pPr>
                            <w:r w:rsidRPr="002F26EC">
                              <w:rPr>
                                <w:rFonts w:eastAsiaTheme="minorEastAsia"/>
                                <w:lang w:eastAsia="ko-KR"/>
                              </w:rPr>
                              <w:t>-</w:t>
                            </w:r>
                            <w:r w:rsidRPr="002F26EC">
                              <w:rPr>
                                <w:rFonts w:eastAsiaTheme="minorEastAsia"/>
                                <w:lang w:eastAsia="ko-KR"/>
                              </w:rPr>
                              <w:tab/>
                              <w:t xml:space="preserve">Existing principles (e.g. the two options for LMF to retrieve the MWAB location either via </w:t>
                            </w:r>
                            <w:proofErr w:type="spellStart"/>
                            <w:r w:rsidRPr="002F26EC">
                              <w:rPr>
                                <w:rFonts w:eastAsiaTheme="minorEastAsia"/>
                                <w:lang w:eastAsia="ko-KR"/>
                              </w:rPr>
                              <w:t>NRPPa</w:t>
                            </w:r>
                            <w:proofErr w:type="spellEnd"/>
                            <w:r w:rsidRPr="002F26EC">
                              <w:rPr>
                                <w:rFonts w:eastAsiaTheme="minorEastAsia"/>
                                <w:lang w:eastAsia="ko-KR"/>
                              </w:rPr>
                              <w:t xml:space="preserve"> procedure or via GMLC) are re-used for UE location service when MWAB is involved as described in sol#11.</w:t>
                            </w:r>
                          </w:p>
                          <w:p w14:paraId="729BFA2A" w14:textId="77777777" w:rsidR="00D55396" w:rsidRDefault="00D55396" w:rsidP="00D55396">
                            <w:pPr>
                              <w:pStyle w:val="B1"/>
                              <w:rPr>
                                <w:lang w:eastAsia="ko-KR"/>
                              </w:rPr>
                            </w:pPr>
                            <w:r>
                              <w:rPr>
                                <w:lang w:eastAsia="ko-KR"/>
                              </w:rPr>
                              <w:t>The MWAB-</w:t>
                            </w:r>
                            <w:proofErr w:type="spellStart"/>
                            <w:r>
                              <w:rPr>
                                <w:lang w:eastAsia="ko-KR"/>
                              </w:rPr>
                              <w:t>gNB</w:t>
                            </w:r>
                            <w:proofErr w:type="spellEnd"/>
                            <w:r>
                              <w:rPr>
                                <w:lang w:eastAsia="ko-KR"/>
                              </w:rPr>
                              <w:t xml:space="preserve"> </w:t>
                            </w:r>
                            <w:r w:rsidRPr="002F26EC">
                              <w:rPr>
                                <w:highlight w:val="yellow"/>
                                <w:lang w:eastAsia="ko-KR"/>
                              </w:rPr>
                              <w:t>provides to the AMF an Additional ULI</w:t>
                            </w:r>
                            <w:r>
                              <w:rPr>
                                <w:lang w:eastAsia="ko-KR"/>
                              </w:rPr>
                              <w:t>. The Additional ULI is:</w:t>
                            </w:r>
                          </w:p>
                          <w:p w14:paraId="64D916CA" w14:textId="77777777" w:rsidR="00D55396" w:rsidRDefault="00D55396" w:rsidP="00D55396">
                            <w:pPr>
                              <w:pStyle w:val="B2"/>
                              <w:rPr>
                                <w:lang w:eastAsia="ko-KR"/>
                              </w:rPr>
                            </w:pPr>
                            <w:r>
                              <w:rPr>
                                <w:lang w:eastAsia="ko-KR"/>
                              </w:rPr>
                              <w:t>-</w:t>
                            </w:r>
                            <w:r>
                              <w:rPr>
                                <w:lang w:eastAsia="ko-KR"/>
                              </w:rPr>
                              <w:tab/>
                            </w:r>
                            <w:r w:rsidRPr="002F26EC">
                              <w:rPr>
                                <w:highlight w:val="yellow"/>
                                <w:lang w:eastAsia="ko-KR"/>
                              </w:rPr>
                              <w:t>TAC/Cell ID of the cell serving the MWAB-UE</w:t>
                            </w:r>
                            <w:r>
                              <w:rPr>
                                <w:lang w:eastAsia="ko-KR"/>
                              </w:rPr>
                              <w:t xml:space="preserve"> if the PLMN serving the MWAB-UE and the PLMN broadcasted by the MWAB-</w:t>
                            </w:r>
                            <w:proofErr w:type="spellStart"/>
                            <w:r>
                              <w:rPr>
                                <w:lang w:eastAsia="ko-KR"/>
                              </w:rPr>
                              <w:t>gNB</w:t>
                            </w:r>
                            <w:proofErr w:type="spellEnd"/>
                            <w:r>
                              <w:rPr>
                                <w:lang w:eastAsia="ko-KR"/>
                              </w:rPr>
                              <w:t xml:space="preserve"> are the same PLMN.</w:t>
                            </w:r>
                          </w:p>
                          <w:p w14:paraId="774C3532" w14:textId="77777777" w:rsidR="00D55396" w:rsidRDefault="00D55396" w:rsidP="00D55396">
                            <w:pPr>
                              <w:pStyle w:val="B2"/>
                              <w:rPr>
                                <w:lang w:eastAsia="ko-KR"/>
                              </w:rPr>
                            </w:pPr>
                            <w:r>
                              <w:rPr>
                                <w:lang w:eastAsia="ko-KR"/>
                              </w:rPr>
                              <w:t>-</w:t>
                            </w:r>
                            <w:r>
                              <w:rPr>
                                <w:lang w:eastAsia="ko-KR"/>
                              </w:rPr>
                              <w:tab/>
                              <w:t>If the PLMN serving the MWAB-UE and the PLMN broadcasted by the MWAB-</w:t>
                            </w:r>
                            <w:proofErr w:type="spellStart"/>
                            <w:r>
                              <w:rPr>
                                <w:lang w:eastAsia="ko-KR"/>
                              </w:rPr>
                              <w:t>gNB</w:t>
                            </w:r>
                            <w:proofErr w:type="spellEnd"/>
                            <w:r>
                              <w:rPr>
                                <w:lang w:eastAsia="ko-KR"/>
                              </w:rPr>
                              <w:t xml:space="preserve"> </w:t>
                            </w:r>
                            <w:r w:rsidRPr="00E64C97">
                              <w:rPr>
                                <w:highlight w:val="yellow"/>
                                <w:lang w:eastAsia="ko-KR"/>
                              </w:rPr>
                              <w:t>are not the same PLMN</w:t>
                            </w:r>
                            <w:r>
                              <w:rPr>
                                <w:lang w:eastAsia="ko-KR"/>
                              </w:rPr>
                              <w:t>, which below option used for the Additional ULI will be determined in normative phase.</w:t>
                            </w:r>
                          </w:p>
                          <w:p w14:paraId="41A1BBFF" w14:textId="77777777" w:rsidR="00D55396" w:rsidRDefault="00D55396" w:rsidP="00D55396">
                            <w:pPr>
                              <w:pStyle w:val="B3"/>
                              <w:rPr>
                                <w:lang w:eastAsia="ko-KR"/>
                              </w:rPr>
                            </w:pPr>
                            <w:r>
                              <w:rPr>
                                <w:lang w:eastAsia="ko-KR"/>
                              </w:rPr>
                              <w:t>-</w:t>
                            </w:r>
                            <w:r>
                              <w:rPr>
                                <w:lang w:eastAsia="ko-KR"/>
                              </w:rPr>
                              <w:tab/>
                            </w:r>
                            <w:r w:rsidRPr="002F26EC">
                              <w:rPr>
                                <w:highlight w:val="yellow"/>
                                <w:lang w:eastAsia="ko-KR"/>
                              </w:rPr>
                              <w:t>option 1</w:t>
                            </w:r>
                            <w:r>
                              <w:rPr>
                                <w:lang w:eastAsia="ko-KR"/>
                              </w:rPr>
                              <w:t>: mapped TAC/Cell ID based on geo-location of the MWAB based on input from OAM.</w:t>
                            </w:r>
                          </w:p>
                          <w:p w14:paraId="74B5F0C9" w14:textId="77777777" w:rsidR="00D55396" w:rsidRDefault="00D55396" w:rsidP="00D55396">
                            <w:pPr>
                              <w:pStyle w:val="B3"/>
                              <w:rPr>
                                <w:lang w:eastAsia="ko-KR"/>
                              </w:rPr>
                            </w:pPr>
                            <w:r>
                              <w:rPr>
                                <w:lang w:eastAsia="ko-KR"/>
                              </w:rPr>
                              <w:t>-</w:t>
                            </w:r>
                            <w:r>
                              <w:rPr>
                                <w:lang w:eastAsia="ko-KR"/>
                              </w:rPr>
                              <w:tab/>
                            </w:r>
                            <w:r w:rsidRPr="002F26EC">
                              <w:rPr>
                                <w:highlight w:val="yellow"/>
                                <w:lang w:eastAsia="ko-KR"/>
                              </w:rPr>
                              <w:t>option 2</w:t>
                            </w:r>
                            <w:r>
                              <w:rPr>
                                <w:lang w:eastAsia="ko-KR"/>
                              </w:rPr>
                              <w:t>: geo-location of the MWAB.</w:t>
                            </w:r>
                          </w:p>
                          <w:p w14:paraId="02E35658" w14:textId="77777777" w:rsidR="00D55396" w:rsidRDefault="00D55396" w:rsidP="00D55396">
                            <w:pPr>
                              <w:pStyle w:val="B3"/>
                              <w:rPr>
                                <w:lang w:eastAsia="ko-KR"/>
                              </w:rPr>
                            </w:pPr>
                            <w:r>
                              <w:rPr>
                                <w:lang w:eastAsia="ko-KR"/>
                              </w:rPr>
                              <w:t>-</w:t>
                            </w:r>
                            <w:r>
                              <w:rPr>
                                <w:lang w:eastAsia="ko-KR"/>
                              </w:rPr>
                              <w:tab/>
                            </w:r>
                            <w:r w:rsidRPr="002F26EC">
                              <w:rPr>
                                <w:highlight w:val="yellow"/>
                                <w:lang w:eastAsia="ko-KR"/>
                              </w:rPr>
                              <w:t>option 3</w:t>
                            </w:r>
                            <w:r>
                              <w:rPr>
                                <w:lang w:eastAsia="ko-KR"/>
                              </w:rPr>
                              <w:t>: TAC/Cell ID of the cell serving the MWAB-UE in other PLMN.</w:t>
                            </w:r>
                          </w:p>
                          <w:p w14:paraId="6674233E" w14:textId="77777777" w:rsidR="00D55396" w:rsidRDefault="00D55396" w:rsidP="00D55396">
                            <w:pPr>
                              <w:pStyle w:val="B1"/>
                              <w:rPr>
                                <w:lang w:eastAsia="ko-KR"/>
                              </w:rPr>
                            </w:pPr>
                            <w:r>
                              <w:rPr>
                                <w:lang w:eastAsia="ko-KR"/>
                              </w:rPr>
                              <w:t>-</w:t>
                            </w:r>
                            <w:r>
                              <w:rPr>
                                <w:lang w:eastAsia="ko-KR"/>
                              </w:rPr>
                              <w:tab/>
                              <w:t>The AMF may provide the received Additional ULI to LMF in LCS request.</w:t>
                            </w:r>
                          </w:p>
                          <w:p w14:paraId="71242EC6" w14:textId="7B6894F9" w:rsidR="00D55396" w:rsidRPr="00D55396" w:rsidRDefault="00D55396" w:rsidP="00D55396">
                            <w:pPr>
                              <w:pStyle w:val="NO"/>
                            </w:pPr>
                            <w:r>
                              <w:rPr>
                                <w:lang w:eastAsia="ko-KR"/>
                              </w:rPr>
                              <w:t>NOTE:</w:t>
                            </w:r>
                            <w:r>
                              <w:rPr>
                                <w:lang w:eastAsia="ko-KR"/>
                              </w:rPr>
                              <w:tab/>
                              <w:t>If option 2 is selected in normative phase, support of passing Additional ULI to LMF needs to be reviewed.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A8FDE8" id="文本框 1" o:spid="_x0000_s1028" type="#_x0000_t202" style="position:absolute;margin-left:0;margin-top:32.3pt;width:480.5pt;height:312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" fillcolor="white [3201]" strokeweight=".5pt">
                <v:textbox>
                  <w:txbxContent>
                    <w:p w14:paraId="3FFD4710" w14:textId="59B37EEF" w:rsidR="00D55396" w:rsidRPr="002F26EC" w:rsidRDefault="002F26EC" w:rsidP="00D55396">
                      <w:pPr>
                        <w:pStyle w:val="B1"/>
                        <w:rPr>
                          <w:rFonts w:hint="eastAsia"/>
                          <w:color w:val="FF0000"/>
                          <w:lang w:eastAsia="zh-CN"/>
                        </w:rPr>
                      </w:pPr>
                      <w:r w:rsidRPr="002F26EC">
                        <w:rPr>
                          <w:rFonts w:hint="eastAsia"/>
                          <w:color w:val="FF0000"/>
                          <w:lang w:eastAsia="zh-CN"/>
                        </w:rPr>
                        <w:t>-</w:t>
                      </w:r>
                      <w:r w:rsidRPr="002F26EC">
                        <w:rPr>
                          <w:color w:val="FF0000"/>
                          <w:lang w:eastAsia="zh-CN"/>
                        </w:rPr>
                        <w:t>-------------------Excerpted from TR 23700-60-j00------------------------</w:t>
                      </w:r>
                    </w:p>
                    <w:p w14:paraId="4C5E1BF6" w14:textId="10C41F0A" w:rsidR="002F26EC" w:rsidRPr="002F26EC" w:rsidRDefault="002F26EC" w:rsidP="002F26EC">
                      <w:pPr>
                        <w:pStyle w:val="2"/>
                        <w:rPr>
                          <w:rFonts w:eastAsiaTheme="minorEastAsia"/>
                          <w:lang w:eastAsia="en-GB"/>
                        </w:rPr>
                      </w:pPr>
                      <w:bookmarkStart w:id="5" w:name="_Toc164709239"/>
                      <w:bookmarkStart w:id="6" w:name="_Toc170305008"/>
                      <w:r w:rsidRPr="002F26EC">
                        <w:rPr>
                          <w:rFonts w:eastAsiaTheme="minorEastAsia"/>
                          <w:lang w:eastAsia="en-GB"/>
                        </w:rPr>
                        <w:t>8.5</w:t>
                      </w:r>
                      <w:r w:rsidRPr="002F26EC">
                        <w:rPr>
                          <w:rFonts w:eastAsiaTheme="minorEastAsia"/>
                          <w:lang w:eastAsia="en-GB"/>
                        </w:rPr>
                        <w:tab/>
                        <w:t>KI#5: Support of location services</w:t>
                      </w:r>
                      <w:r w:rsidRPr="002F26EC">
                        <w:rPr>
                          <w:lang w:eastAsia="zh-CN"/>
                        </w:rPr>
                        <w:t xml:space="preserve"> for UEs when</w:t>
                      </w:r>
                      <w:r w:rsidRPr="002F26EC">
                        <w:rPr>
                          <w:rFonts w:eastAsiaTheme="minorEastAsia"/>
                          <w:lang w:eastAsia="zh-CN"/>
                        </w:rPr>
                        <w:t xml:space="preserve"> MWAB(s) is involved</w:t>
                      </w:r>
                      <w:r w:rsidRPr="002F26EC">
                        <w:rPr>
                          <w:rFonts w:eastAsiaTheme="minorEastAsia"/>
                          <w:lang w:eastAsia="en-GB"/>
                        </w:rPr>
                        <w:t xml:space="preserve"> Conclusion</w:t>
                      </w:r>
                      <w:bookmarkEnd w:id="5"/>
                      <w:bookmarkEnd w:id="6"/>
                    </w:p>
                    <w:p w14:paraId="5163992A" w14:textId="77777777" w:rsidR="002F26EC" w:rsidRPr="002F26EC" w:rsidRDefault="002F26EC" w:rsidP="002F26EC">
                      <w:pPr>
                        <w:overflowPunct w:val="0"/>
                        <w:autoSpaceDE w:val="0"/>
                        <w:autoSpaceDN w:val="0"/>
                        <w:adjustRightInd w:val="0"/>
                        <w:textAlignment w:val="baseline"/>
                        <w:rPr>
                          <w:rFonts w:eastAsiaTheme="minorEastAsia"/>
                          <w:lang w:eastAsia="ko-KR"/>
                        </w:rPr>
                      </w:pPr>
                      <w:r w:rsidRPr="002F26EC">
                        <w:rPr>
                          <w:rFonts w:eastAsiaTheme="minorEastAsia"/>
                          <w:lang w:eastAsia="ko-KR"/>
                        </w:rPr>
                        <w:t>The following aspects are taken as way forward during normative work:</w:t>
                      </w:r>
                    </w:p>
                    <w:p w14:paraId="74F7B034" w14:textId="77777777" w:rsidR="002F26EC" w:rsidRPr="002F26EC" w:rsidRDefault="002F26EC" w:rsidP="002F26EC">
                      <w:pPr>
                        <w:overflowPunct w:val="0"/>
                        <w:autoSpaceDE w:val="0"/>
                        <w:autoSpaceDN w:val="0"/>
                        <w:adjustRightInd w:val="0"/>
                        <w:ind w:left="568" w:hanging="284"/>
                        <w:textAlignment w:val="baseline"/>
                        <w:rPr>
                          <w:rFonts w:eastAsiaTheme="minorEastAsia"/>
                          <w:lang w:eastAsia="ko-KR"/>
                        </w:rPr>
                      </w:pPr>
                      <w:r w:rsidRPr="002F26EC">
                        <w:rPr>
                          <w:rFonts w:eastAsiaTheme="minorEastAsia"/>
                          <w:lang w:eastAsia="ko-KR"/>
                        </w:rPr>
                        <w:t>-</w:t>
                      </w:r>
                      <w:r w:rsidRPr="002F26EC">
                        <w:rPr>
                          <w:rFonts w:eastAsiaTheme="minorEastAsia"/>
                          <w:lang w:eastAsia="ko-KR"/>
                        </w:rPr>
                        <w:tab/>
                        <w:t xml:space="preserve">Existing principles (e.g. the two options for LMF to retrieve the MWAB location either via </w:t>
                      </w:r>
                      <w:proofErr w:type="spellStart"/>
                      <w:r w:rsidRPr="002F26EC">
                        <w:rPr>
                          <w:rFonts w:eastAsiaTheme="minorEastAsia"/>
                          <w:lang w:eastAsia="ko-KR"/>
                        </w:rPr>
                        <w:t>NRPPa</w:t>
                      </w:r>
                      <w:proofErr w:type="spellEnd"/>
                      <w:r w:rsidRPr="002F26EC">
                        <w:rPr>
                          <w:rFonts w:eastAsiaTheme="minorEastAsia"/>
                          <w:lang w:eastAsia="ko-KR"/>
                        </w:rPr>
                        <w:t xml:space="preserve"> procedure or via GMLC) are re-used for UE location service when MWAB is involved as described in sol#11.</w:t>
                      </w:r>
                    </w:p>
                    <w:p w14:paraId="729BFA2A" w14:textId="77777777" w:rsidR="00D55396" w:rsidRDefault="00D55396" w:rsidP="00D55396">
                      <w:pPr>
                        <w:pStyle w:val="B1"/>
                        <w:rPr>
                          <w:lang w:eastAsia="ko-KR"/>
                        </w:rPr>
                      </w:pPr>
                      <w:r>
                        <w:rPr>
                          <w:lang w:eastAsia="ko-KR"/>
                        </w:rPr>
                        <w:t>The MWAB-</w:t>
                      </w:r>
                      <w:proofErr w:type="spellStart"/>
                      <w:r>
                        <w:rPr>
                          <w:lang w:eastAsia="ko-KR"/>
                        </w:rPr>
                        <w:t>gNB</w:t>
                      </w:r>
                      <w:proofErr w:type="spellEnd"/>
                      <w:r>
                        <w:rPr>
                          <w:lang w:eastAsia="ko-KR"/>
                        </w:rPr>
                        <w:t xml:space="preserve"> </w:t>
                      </w:r>
                      <w:r w:rsidRPr="002F26EC">
                        <w:rPr>
                          <w:highlight w:val="yellow"/>
                          <w:lang w:eastAsia="ko-KR"/>
                        </w:rPr>
                        <w:t>provides to the AMF an Additional ULI</w:t>
                      </w:r>
                      <w:r>
                        <w:rPr>
                          <w:lang w:eastAsia="ko-KR"/>
                        </w:rPr>
                        <w:t>. The Additional ULI is:</w:t>
                      </w:r>
                    </w:p>
                    <w:p w14:paraId="64D916CA" w14:textId="77777777" w:rsidR="00D55396" w:rsidRDefault="00D55396" w:rsidP="00D55396">
                      <w:pPr>
                        <w:pStyle w:val="B2"/>
                        <w:rPr>
                          <w:lang w:eastAsia="ko-KR"/>
                        </w:rPr>
                      </w:pPr>
                      <w:r>
                        <w:rPr>
                          <w:lang w:eastAsia="ko-KR"/>
                        </w:rPr>
                        <w:t>-</w:t>
                      </w:r>
                      <w:r>
                        <w:rPr>
                          <w:lang w:eastAsia="ko-KR"/>
                        </w:rPr>
                        <w:tab/>
                      </w:r>
                      <w:r w:rsidRPr="002F26EC">
                        <w:rPr>
                          <w:highlight w:val="yellow"/>
                          <w:lang w:eastAsia="ko-KR"/>
                        </w:rPr>
                        <w:t>TAC/Cell ID of the cell serving the MWAB-UE</w:t>
                      </w:r>
                      <w:r>
                        <w:rPr>
                          <w:lang w:eastAsia="ko-KR"/>
                        </w:rPr>
                        <w:t xml:space="preserve"> if the PLMN serving the MWAB-UE and the PLMN broadcasted by the MWAB-</w:t>
                      </w:r>
                      <w:proofErr w:type="spellStart"/>
                      <w:r>
                        <w:rPr>
                          <w:lang w:eastAsia="ko-KR"/>
                        </w:rPr>
                        <w:t>gNB</w:t>
                      </w:r>
                      <w:proofErr w:type="spellEnd"/>
                      <w:r>
                        <w:rPr>
                          <w:lang w:eastAsia="ko-KR"/>
                        </w:rPr>
                        <w:t xml:space="preserve"> are the same PLMN.</w:t>
                      </w:r>
                    </w:p>
                    <w:p w14:paraId="774C3532" w14:textId="77777777" w:rsidR="00D55396" w:rsidRDefault="00D55396" w:rsidP="00D55396">
                      <w:pPr>
                        <w:pStyle w:val="B2"/>
                        <w:rPr>
                          <w:lang w:eastAsia="ko-KR"/>
                        </w:rPr>
                      </w:pPr>
                      <w:r>
                        <w:rPr>
                          <w:lang w:eastAsia="ko-KR"/>
                        </w:rPr>
                        <w:t>-</w:t>
                      </w:r>
                      <w:r>
                        <w:rPr>
                          <w:lang w:eastAsia="ko-KR"/>
                        </w:rPr>
                        <w:tab/>
                        <w:t>If the PLMN serving the MWAB-UE and the PLMN broadcasted by the MWAB-</w:t>
                      </w:r>
                      <w:proofErr w:type="spellStart"/>
                      <w:r>
                        <w:rPr>
                          <w:lang w:eastAsia="ko-KR"/>
                        </w:rPr>
                        <w:t>gNB</w:t>
                      </w:r>
                      <w:proofErr w:type="spellEnd"/>
                      <w:r>
                        <w:rPr>
                          <w:lang w:eastAsia="ko-KR"/>
                        </w:rPr>
                        <w:t xml:space="preserve"> </w:t>
                      </w:r>
                      <w:r w:rsidRPr="00E64C97">
                        <w:rPr>
                          <w:highlight w:val="yellow"/>
                          <w:lang w:eastAsia="ko-KR"/>
                        </w:rPr>
                        <w:t>are not the same PLMN</w:t>
                      </w:r>
                      <w:r>
                        <w:rPr>
                          <w:lang w:eastAsia="ko-KR"/>
                        </w:rPr>
                        <w:t>, which below option used for the Additional ULI will be determined in normative phase.</w:t>
                      </w:r>
                    </w:p>
                    <w:p w14:paraId="41A1BBFF" w14:textId="77777777" w:rsidR="00D55396" w:rsidRDefault="00D55396" w:rsidP="00D55396">
                      <w:pPr>
                        <w:pStyle w:val="B3"/>
                        <w:rPr>
                          <w:lang w:eastAsia="ko-KR"/>
                        </w:rPr>
                      </w:pPr>
                      <w:r>
                        <w:rPr>
                          <w:lang w:eastAsia="ko-KR"/>
                        </w:rPr>
                        <w:t>-</w:t>
                      </w:r>
                      <w:r>
                        <w:rPr>
                          <w:lang w:eastAsia="ko-KR"/>
                        </w:rPr>
                        <w:tab/>
                      </w:r>
                      <w:r w:rsidRPr="002F26EC">
                        <w:rPr>
                          <w:highlight w:val="yellow"/>
                          <w:lang w:eastAsia="ko-KR"/>
                        </w:rPr>
                        <w:t>option 1</w:t>
                      </w:r>
                      <w:r>
                        <w:rPr>
                          <w:lang w:eastAsia="ko-KR"/>
                        </w:rPr>
                        <w:t>: mapped TAC/Cell ID based on geo-location of the MWAB based on input from OAM.</w:t>
                      </w:r>
                    </w:p>
                    <w:p w14:paraId="74B5F0C9" w14:textId="77777777" w:rsidR="00D55396" w:rsidRDefault="00D55396" w:rsidP="00D55396">
                      <w:pPr>
                        <w:pStyle w:val="B3"/>
                        <w:rPr>
                          <w:lang w:eastAsia="ko-KR"/>
                        </w:rPr>
                      </w:pPr>
                      <w:r>
                        <w:rPr>
                          <w:lang w:eastAsia="ko-KR"/>
                        </w:rPr>
                        <w:t>-</w:t>
                      </w:r>
                      <w:r>
                        <w:rPr>
                          <w:lang w:eastAsia="ko-KR"/>
                        </w:rPr>
                        <w:tab/>
                      </w:r>
                      <w:r w:rsidRPr="002F26EC">
                        <w:rPr>
                          <w:highlight w:val="yellow"/>
                          <w:lang w:eastAsia="ko-KR"/>
                        </w:rPr>
                        <w:t>option 2</w:t>
                      </w:r>
                      <w:r>
                        <w:rPr>
                          <w:lang w:eastAsia="ko-KR"/>
                        </w:rPr>
                        <w:t>: geo-location of the MWAB.</w:t>
                      </w:r>
                    </w:p>
                    <w:p w14:paraId="02E35658" w14:textId="77777777" w:rsidR="00D55396" w:rsidRDefault="00D55396" w:rsidP="00D55396">
                      <w:pPr>
                        <w:pStyle w:val="B3"/>
                        <w:rPr>
                          <w:lang w:eastAsia="ko-KR"/>
                        </w:rPr>
                      </w:pPr>
                      <w:r>
                        <w:rPr>
                          <w:lang w:eastAsia="ko-KR"/>
                        </w:rPr>
                        <w:t>-</w:t>
                      </w:r>
                      <w:r>
                        <w:rPr>
                          <w:lang w:eastAsia="ko-KR"/>
                        </w:rPr>
                        <w:tab/>
                      </w:r>
                      <w:r w:rsidRPr="002F26EC">
                        <w:rPr>
                          <w:highlight w:val="yellow"/>
                          <w:lang w:eastAsia="ko-KR"/>
                        </w:rPr>
                        <w:t>option 3</w:t>
                      </w:r>
                      <w:r>
                        <w:rPr>
                          <w:lang w:eastAsia="ko-KR"/>
                        </w:rPr>
                        <w:t>: TAC/Cell ID of the cell serving the MWAB-UE in other PLMN.</w:t>
                      </w:r>
                    </w:p>
                    <w:p w14:paraId="6674233E" w14:textId="77777777" w:rsidR="00D55396" w:rsidRDefault="00D55396" w:rsidP="00D55396">
                      <w:pPr>
                        <w:pStyle w:val="B1"/>
                        <w:rPr>
                          <w:lang w:eastAsia="ko-KR"/>
                        </w:rPr>
                      </w:pPr>
                      <w:r>
                        <w:rPr>
                          <w:lang w:eastAsia="ko-KR"/>
                        </w:rPr>
                        <w:t>-</w:t>
                      </w:r>
                      <w:r>
                        <w:rPr>
                          <w:lang w:eastAsia="ko-KR"/>
                        </w:rPr>
                        <w:tab/>
                        <w:t>The AMF may provide the received Additional ULI to LMF in LCS request.</w:t>
                      </w:r>
                    </w:p>
                    <w:p w14:paraId="71242EC6" w14:textId="7B6894F9" w:rsidR="00D55396" w:rsidRPr="00D55396" w:rsidRDefault="00D55396" w:rsidP="00D55396">
                      <w:pPr>
                        <w:pStyle w:val="NO"/>
                      </w:pPr>
                      <w:r>
                        <w:rPr>
                          <w:lang w:eastAsia="ko-KR"/>
                        </w:rPr>
                        <w:t>NOTE:</w:t>
                      </w:r>
                      <w:r>
                        <w:rPr>
                          <w:lang w:eastAsia="ko-KR"/>
                        </w:rPr>
                        <w:tab/>
                        <w:t>If option 2 is selected in normative phase, support of passing Additional ULI to LMF needs to be reviewed.</w:t>
                      </w:r>
                    </w:p>
                  </w:txbxContent>
                </v:textbox>
                <w10:wrap type="topAndBottom" anchorx="margin"/>
              </v:shape>
            </w:pict>
          </mc:Fallback>
        </mc:AlternateContent>
      </w:r>
      <w:r w:rsidR="00F0675F">
        <w:rPr>
          <w:rFonts w:hint="eastAsia"/>
          <w:b w:val="0"/>
          <w:lang w:eastAsia="zh-CN"/>
        </w:rPr>
        <w:t>F</w:t>
      </w:r>
      <w:r w:rsidR="00F0675F">
        <w:rPr>
          <w:b w:val="0"/>
          <w:lang w:eastAsia="zh-CN"/>
        </w:rPr>
        <w:t xml:space="preserve">or the </w:t>
      </w:r>
      <w:r w:rsidR="004D36FA">
        <w:rPr>
          <w:b w:val="0"/>
          <w:lang w:eastAsia="zh-CN"/>
        </w:rPr>
        <w:t xml:space="preserve">inter-PLMN case, i.e., </w:t>
      </w:r>
      <w:r w:rsidR="00E516E4">
        <w:rPr>
          <w:b w:val="0"/>
          <w:lang w:eastAsia="zh-CN"/>
        </w:rPr>
        <w:t>the WAB-MT and WAB-</w:t>
      </w:r>
      <w:proofErr w:type="spellStart"/>
      <w:r w:rsidR="00E516E4">
        <w:rPr>
          <w:b w:val="0"/>
          <w:lang w:eastAsia="zh-CN"/>
        </w:rPr>
        <w:t>gNB</w:t>
      </w:r>
      <w:proofErr w:type="spellEnd"/>
      <w:r w:rsidR="00E516E4">
        <w:rPr>
          <w:b w:val="0"/>
          <w:lang w:eastAsia="zh-CN"/>
        </w:rPr>
        <w:t xml:space="preserve"> belongs to different PLMN, there are three options provided by SA2’s conclusion</w:t>
      </w:r>
      <w:r w:rsidR="007464E1">
        <w:rPr>
          <w:b w:val="0"/>
          <w:lang w:eastAsia="zh-CN"/>
        </w:rPr>
        <w:t xml:space="preserve">. </w:t>
      </w:r>
      <w:r>
        <w:rPr>
          <w:b w:val="0"/>
          <w:lang w:eastAsia="zh-CN"/>
        </w:rPr>
        <w:t xml:space="preserve">The contents from SA2’s TR are copied as below. </w:t>
      </w:r>
    </w:p>
    <w:p w14:paraId="27141F60" w14:textId="2F2D4D86" w:rsidR="00D215C1" w:rsidRDefault="00BE6C7E" w:rsidP="00EA72CA">
      <w:pPr>
        <w:pStyle w:val="Proposal"/>
        <w:numPr>
          <w:ilvl w:val="0"/>
          <w:numId w:val="0"/>
        </w:numPr>
        <w:rPr>
          <w:b w:val="0"/>
          <w:lang w:eastAsia="zh-CN"/>
        </w:rPr>
      </w:pPr>
      <w:r>
        <w:rPr>
          <w:b w:val="0"/>
          <w:lang w:eastAsia="zh-CN"/>
        </w:rPr>
        <w:t>Among the three options, the signalling impact to NGAP looks same for option 1 and option 3. However,</w:t>
      </w:r>
      <w:r w:rsidR="002F26EC">
        <w:rPr>
          <w:b w:val="0"/>
          <w:lang w:eastAsia="zh-CN"/>
        </w:rPr>
        <w:t xml:space="preserve"> </w:t>
      </w:r>
      <w:r>
        <w:rPr>
          <w:b w:val="0"/>
          <w:lang w:eastAsia="zh-CN"/>
        </w:rPr>
        <w:t>t</w:t>
      </w:r>
      <w:r w:rsidR="00D215C1">
        <w:rPr>
          <w:b w:val="0"/>
          <w:lang w:eastAsia="zh-CN"/>
        </w:rPr>
        <w:t>o support option 1, OAM should provide the mapping relationship between geo-location and the TAC/cell ID to the WAB-</w:t>
      </w:r>
      <w:proofErr w:type="spellStart"/>
      <w:r w:rsidR="00D215C1">
        <w:rPr>
          <w:b w:val="0"/>
          <w:lang w:eastAsia="zh-CN"/>
        </w:rPr>
        <w:t>gNB</w:t>
      </w:r>
      <w:proofErr w:type="spellEnd"/>
      <w:r w:rsidR="00D215C1">
        <w:rPr>
          <w:b w:val="0"/>
          <w:lang w:eastAsia="zh-CN"/>
        </w:rPr>
        <w:t xml:space="preserve">, whether and how can OAM support such functionality needs to check with SA5. Moreover, in some location, there </w:t>
      </w:r>
      <w:proofErr w:type="spellStart"/>
      <w:r w:rsidR="00D215C1">
        <w:rPr>
          <w:b w:val="0"/>
          <w:lang w:eastAsia="zh-CN"/>
        </w:rPr>
        <w:t>maybe</w:t>
      </w:r>
      <w:proofErr w:type="spellEnd"/>
      <w:r w:rsidR="00D215C1">
        <w:rPr>
          <w:b w:val="0"/>
          <w:lang w:eastAsia="zh-CN"/>
        </w:rPr>
        <w:t xml:space="preserve"> no coverage for the UE’s PLMN, then it is unclear how can the “mapped TAC/cell ID” being provided. </w:t>
      </w:r>
    </w:p>
    <w:p w14:paraId="299635D9" w14:textId="10D25FA2" w:rsidR="00D215C1" w:rsidRDefault="00690614" w:rsidP="00EA72CA">
      <w:pPr>
        <w:pStyle w:val="Proposal"/>
        <w:numPr>
          <w:ilvl w:val="0"/>
          <w:numId w:val="0"/>
        </w:numPr>
        <w:rPr>
          <w:b w:val="0"/>
          <w:lang w:eastAsia="zh-CN"/>
        </w:rPr>
      </w:pPr>
      <w:r>
        <w:rPr>
          <w:b w:val="0"/>
          <w:lang w:eastAsia="zh-CN"/>
        </w:rPr>
        <w:t xml:space="preserve">In option 2, the geo-location of the WAB will be transmitted in NG interface. This is technical feasible, but the stage-3 </w:t>
      </w:r>
      <w:proofErr w:type="spellStart"/>
      <w:r>
        <w:rPr>
          <w:b w:val="0"/>
          <w:lang w:eastAsia="zh-CN"/>
        </w:rPr>
        <w:t>signaling</w:t>
      </w:r>
      <w:proofErr w:type="spellEnd"/>
      <w:r>
        <w:rPr>
          <w:b w:val="0"/>
          <w:lang w:eastAsia="zh-CN"/>
        </w:rPr>
        <w:t xml:space="preserve"> design will be different from legacy location information used in NG interface (i.e., TAI and cell ID are normally used to indicate UE’s location information in NG interface)</w:t>
      </w:r>
      <w:r w:rsidR="00EA384F">
        <w:rPr>
          <w:b w:val="0"/>
          <w:lang w:eastAsia="zh-CN"/>
        </w:rPr>
        <w:t xml:space="preserve">, then the design for intra-PLMN and inter-PLMN scenario will be different. </w:t>
      </w:r>
      <w:r>
        <w:rPr>
          <w:b w:val="0"/>
          <w:lang w:eastAsia="zh-CN"/>
        </w:rPr>
        <w:t xml:space="preserve">  </w:t>
      </w:r>
    </w:p>
    <w:p w14:paraId="2CC781A4" w14:textId="54339055" w:rsidR="00690614" w:rsidRDefault="00690614" w:rsidP="00EA72CA">
      <w:pPr>
        <w:pStyle w:val="Proposal"/>
        <w:numPr>
          <w:ilvl w:val="0"/>
          <w:numId w:val="0"/>
        </w:numPr>
        <w:rPr>
          <w:b w:val="0"/>
          <w:lang w:eastAsia="zh-CN"/>
        </w:rPr>
      </w:pPr>
      <w:r>
        <w:rPr>
          <w:rFonts w:hint="eastAsia"/>
          <w:b w:val="0"/>
          <w:lang w:eastAsia="zh-CN"/>
        </w:rPr>
        <w:t>F</w:t>
      </w:r>
      <w:r>
        <w:rPr>
          <w:b w:val="0"/>
          <w:lang w:eastAsia="zh-CN"/>
        </w:rPr>
        <w:t>or option 3, the signalling design</w:t>
      </w:r>
      <w:r w:rsidR="00550071">
        <w:rPr>
          <w:b w:val="0"/>
          <w:lang w:eastAsia="zh-CN"/>
        </w:rPr>
        <w:t xml:space="preserve"> is same as the “</w:t>
      </w:r>
      <w:r w:rsidR="00550071" w:rsidRPr="00550071">
        <w:rPr>
          <w:b w:val="0"/>
          <w:lang w:eastAsia="zh-CN"/>
        </w:rPr>
        <w:t>Mobile IAB-MT User Location Information</w:t>
      </w:r>
      <w:r w:rsidR="00550071">
        <w:rPr>
          <w:b w:val="0"/>
          <w:lang w:eastAsia="zh-CN"/>
        </w:rPr>
        <w:t>”</w:t>
      </w:r>
      <w:r w:rsidR="00BE6C7E">
        <w:rPr>
          <w:b w:val="0"/>
          <w:lang w:eastAsia="zh-CN"/>
        </w:rPr>
        <w:t xml:space="preserve">, and how can the AMF use the TAC/cell ID of the WAB-MT’s serving cell should be up to </w:t>
      </w:r>
      <w:r w:rsidR="00EA384F">
        <w:rPr>
          <w:b w:val="0"/>
          <w:lang w:eastAsia="zh-CN"/>
        </w:rPr>
        <w:t xml:space="preserve">CN’s </w:t>
      </w:r>
      <w:r w:rsidR="00BE6C7E">
        <w:rPr>
          <w:b w:val="0"/>
          <w:lang w:eastAsia="zh-CN"/>
        </w:rPr>
        <w:t>implementation.</w:t>
      </w:r>
      <w:r w:rsidR="00EA384F">
        <w:rPr>
          <w:b w:val="0"/>
          <w:lang w:eastAsia="zh-CN"/>
        </w:rPr>
        <w:t xml:space="preserve"> Using such option, the impact to NG interface will be same as the same PLMN scenario.</w:t>
      </w:r>
    </w:p>
    <w:p w14:paraId="03E5572A" w14:textId="6DE9133E" w:rsidR="00EA384F" w:rsidRDefault="00AC3D93" w:rsidP="00EA72CA">
      <w:pPr>
        <w:pStyle w:val="Proposal"/>
        <w:numPr>
          <w:ilvl w:val="0"/>
          <w:numId w:val="0"/>
        </w:numPr>
      </w:pPr>
      <w:r w:rsidRPr="00AC3D93">
        <w:t>Observation</w:t>
      </w:r>
      <w:r w:rsidR="00EA384F">
        <w:t xml:space="preserve"> </w:t>
      </w:r>
      <w:r w:rsidR="00AE286C">
        <w:t>4</w:t>
      </w:r>
      <w:r w:rsidRPr="00AC3D93">
        <w:t>:</w:t>
      </w:r>
      <w:r w:rsidRPr="00AC3D93">
        <w:rPr>
          <w:b w:val="0"/>
        </w:rPr>
        <w:t xml:space="preserve"> </w:t>
      </w:r>
      <w:r w:rsidR="00EA384F" w:rsidRPr="00EA384F">
        <w:t>For additional ULI provision of inter-PLMN scenario of WAB:</w:t>
      </w:r>
    </w:p>
    <w:p w14:paraId="03F70B33" w14:textId="4DB1B967" w:rsidR="00EA384F" w:rsidRDefault="00AE286C" w:rsidP="00EA384F">
      <w:pPr>
        <w:pStyle w:val="Proposal"/>
        <w:numPr>
          <w:ilvl w:val="0"/>
          <w:numId w:val="47"/>
        </w:numPr>
        <w:spacing w:afterLines="50" w:after="120"/>
      </w:pPr>
      <w:r>
        <w:t>O</w:t>
      </w:r>
      <w:r w:rsidR="00EA384F" w:rsidRPr="00EA384F">
        <w:t>ption 1 requires additional functionality of OAM and this solution will be useless in the area without any coverage of WAB-</w:t>
      </w:r>
      <w:proofErr w:type="spellStart"/>
      <w:r w:rsidR="00EA384F" w:rsidRPr="00EA384F">
        <w:t>gNB’s</w:t>
      </w:r>
      <w:proofErr w:type="spellEnd"/>
      <w:r w:rsidR="00EA384F" w:rsidRPr="00EA384F">
        <w:t xml:space="preserve"> PLMN.</w:t>
      </w:r>
    </w:p>
    <w:p w14:paraId="5B2B0135" w14:textId="77777777" w:rsidR="00EA384F" w:rsidRDefault="00EA384F" w:rsidP="00EA384F">
      <w:pPr>
        <w:pStyle w:val="Proposal"/>
        <w:numPr>
          <w:ilvl w:val="0"/>
          <w:numId w:val="47"/>
        </w:numPr>
        <w:spacing w:afterLines="50" w:after="120"/>
      </w:pPr>
      <w:r w:rsidRPr="00EA384F">
        <w:t xml:space="preserve">Option 2 is technical feasible but the signalling design for location information is different from legacy and intra-PLMN case. </w:t>
      </w:r>
    </w:p>
    <w:p w14:paraId="372C1259" w14:textId="2F46BD0B" w:rsidR="00EA72CA" w:rsidRDefault="00AE286C" w:rsidP="00EA384F">
      <w:pPr>
        <w:pStyle w:val="Proposal"/>
        <w:numPr>
          <w:ilvl w:val="0"/>
          <w:numId w:val="47"/>
        </w:numPr>
        <w:spacing w:afterLines="50" w:after="120"/>
        <w:rPr>
          <w:b w:val="0"/>
        </w:rPr>
      </w:pPr>
      <w:r>
        <w:t>O</w:t>
      </w:r>
      <w:r w:rsidR="00EA384F" w:rsidRPr="00EA384F">
        <w:t>ption 3 is same as the legacy design, then the intra-PLMN and inter-PLMN can have unified solution</w:t>
      </w:r>
      <w:r>
        <w:rPr>
          <w:b w:val="0"/>
        </w:rPr>
        <w:t>.</w:t>
      </w:r>
    </w:p>
    <w:p w14:paraId="7A311643" w14:textId="213E1E58" w:rsidR="00E516E4" w:rsidRDefault="00AC3D93" w:rsidP="00E516E4">
      <w:pPr>
        <w:pStyle w:val="Proposal"/>
        <w:numPr>
          <w:ilvl w:val="0"/>
          <w:numId w:val="0"/>
        </w:numPr>
      </w:pPr>
      <w:r w:rsidRPr="00EA384F">
        <w:rPr>
          <w:b w:val="0"/>
        </w:rPr>
        <w:t xml:space="preserve">Based on the above analysis, </w:t>
      </w:r>
      <w:r w:rsidR="00A23403">
        <w:rPr>
          <w:b w:val="0"/>
        </w:rPr>
        <w:t>we think the option 3 is the best solution and can be recommended for the normative phase. I</w:t>
      </w:r>
      <w:r>
        <w:rPr>
          <w:b w:val="0"/>
        </w:rPr>
        <w:t>t is proposed:</w:t>
      </w:r>
    </w:p>
    <w:p w14:paraId="31839F6F" w14:textId="45505E54" w:rsidR="00E516E4" w:rsidRDefault="00E516E4" w:rsidP="00E516E4">
      <w:pPr>
        <w:pStyle w:val="Proposal"/>
        <w:numPr>
          <w:ilvl w:val="0"/>
          <w:numId w:val="0"/>
        </w:numPr>
      </w:pPr>
      <w:r w:rsidRPr="00E469EE">
        <w:t xml:space="preserve">Proposal </w:t>
      </w:r>
      <w:r>
        <w:t>2</w:t>
      </w:r>
      <w:r w:rsidRPr="00E469EE">
        <w:t xml:space="preserve">: RAN3 provides the following </w:t>
      </w:r>
      <w:r>
        <w:t>response to</w:t>
      </w:r>
      <w:r w:rsidRPr="00E469EE">
        <w:t xml:space="preserve"> </w:t>
      </w:r>
      <w:r>
        <w:t>Issue</w:t>
      </w:r>
      <w:r w:rsidR="00EA384F">
        <w:t>-2:</w:t>
      </w:r>
    </w:p>
    <w:p w14:paraId="7CAA1340" w14:textId="0F524CB5" w:rsidR="00EA384F" w:rsidRPr="00C2573D" w:rsidRDefault="00C2573D" w:rsidP="00E516E4">
      <w:pPr>
        <w:pStyle w:val="Proposal"/>
        <w:numPr>
          <w:ilvl w:val="0"/>
          <w:numId w:val="0"/>
        </w:numPr>
      </w:pPr>
      <w:r w:rsidRPr="00C2573D">
        <w:t xml:space="preserve">RAN3 will </w:t>
      </w:r>
      <w:r w:rsidR="00A150ED" w:rsidRPr="00C2573D">
        <w:t xml:space="preserve">provide </w:t>
      </w:r>
      <w:proofErr w:type="spellStart"/>
      <w:r w:rsidR="00A150ED" w:rsidRPr="00C2573D">
        <w:t>signaling</w:t>
      </w:r>
      <w:proofErr w:type="spellEnd"/>
      <w:r w:rsidR="00A150ED" w:rsidRPr="00C2573D">
        <w:t xml:space="preserve"> design for the additional ULI</w:t>
      </w:r>
      <w:r w:rsidRPr="00C2573D">
        <w:t xml:space="preserve"> which contains TAC/cell ID of the WAB-MT’s serving cell</w:t>
      </w:r>
      <w:r w:rsidR="00A150ED" w:rsidRPr="00C2573D">
        <w:t xml:space="preserve"> during normative phase.</w:t>
      </w:r>
    </w:p>
    <w:p w14:paraId="0240E1FD" w14:textId="16AFBE9C" w:rsidR="005C0A63" w:rsidRDefault="005C0A63" w:rsidP="005C0A63">
      <w:pPr>
        <w:pStyle w:val="1"/>
      </w:pPr>
      <w:r>
        <w:lastRenderedPageBreak/>
        <w:t>3</w:t>
      </w:r>
      <w:r>
        <w:tab/>
        <w:t>Conclusion</w:t>
      </w:r>
    </w:p>
    <w:p w14:paraId="6F302CBA" w14:textId="129AAAD7" w:rsidR="005C0A63" w:rsidRDefault="006F4D9C" w:rsidP="005C0A63">
      <w:r>
        <w:t xml:space="preserve">In this contribution we </w:t>
      </w:r>
      <w:r w:rsidR="00B24D9D">
        <w:t xml:space="preserve">provide our views for the questions asked by SA2, </w:t>
      </w:r>
      <w:r w:rsidR="00AE286C">
        <w:t>the following observations and proposals are provided</w:t>
      </w:r>
    </w:p>
    <w:p w14:paraId="5BEB4EB7" w14:textId="66CBEEDD" w:rsidR="007C4A6F" w:rsidRPr="007C4A6F" w:rsidRDefault="00B24D9D" w:rsidP="007C4A6F">
      <w:pPr>
        <w:spacing w:before="100" w:beforeAutospacing="1" w:after="100" w:afterAutospacing="1"/>
        <w:rPr>
          <w:i/>
          <w:color w:val="FF0000"/>
          <w:lang w:val="en-US" w:eastAsia="zh-CN"/>
        </w:rPr>
      </w:pPr>
      <w:r w:rsidRPr="00B24D9D">
        <w:rPr>
          <w:i/>
          <w:color w:val="FF0000"/>
          <w:lang w:val="en-US" w:eastAsia="zh-CN"/>
        </w:rPr>
        <w:t xml:space="preserve">Answers for the </w:t>
      </w:r>
      <w:r w:rsidR="00AE286C">
        <w:rPr>
          <w:i/>
          <w:color w:val="FF0000"/>
          <w:lang w:val="en-US" w:eastAsia="zh-CN"/>
        </w:rPr>
        <w:t>first issue</w:t>
      </w:r>
      <w:r w:rsidRPr="00B24D9D">
        <w:rPr>
          <w:i/>
          <w:color w:val="FF0000"/>
          <w:lang w:val="en-US" w:eastAsia="zh-CN"/>
        </w:rPr>
        <w:t xml:space="preserve"> in LS</w:t>
      </w:r>
    </w:p>
    <w:p w14:paraId="3D0FE249" w14:textId="18FD7D33" w:rsidR="00AE286C" w:rsidRDefault="00AE286C" w:rsidP="00AE286C">
      <w:pPr>
        <w:pStyle w:val="Proposal"/>
        <w:numPr>
          <w:ilvl w:val="0"/>
          <w:numId w:val="0"/>
        </w:numPr>
        <w:rPr>
          <w:b w:val="0"/>
          <w:lang w:eastAsia="zh-CN"/>
        </w:rPr>
      </w:pPr>
      <w:r w:rsidRPr="00D66023">
        <w:rPr>
          <w:rFonts w:hint="eastAsia"/>
          <w:lang w:eastAsia="zh-CN"/>
        </w:rPr>
        <w:t>O</w:t>
      </w:r>
      <w:r w:rsidRPr="00D66023">
        <w:rPr>
          <w:lang w:eastAsia="zh-CN"/>
        </w:rPr>
        <w:t>bservation 1: It is possible that AMF can reject the WAB-MT when detecting it connects to the network via an WAB-</w:t>
      </w:r>
      <w:proofErr w:type="spellStart"/>
      <w:r w:rsidRPr="00D66023">
        <w:rPr>
          <w:lang w:eastAsia="zh-CN"/>
        </w:rPr>
        <w:t>gNB</w:t>
      </w:r>
      <w:proofErr w:type="spellEnd"/>
      <w:r w:rsidRPr="00D66023">
        <w:rPr>
          <w:lang w:eastAsia="zh-CN"/>
        </w:rPr>
        <w:t>, if WAB-</w:t>
      </w:r>
      <w:proofErr w:type="spellStart"/>
      <w:r w:rsidRPr="00D66023">
        <w:rPr>
          <w:lang w:eastAsia="zh-CN"/>
        </w:rPr>
        <w:t>gNB</w:t>
      </w:r>
      <w:proofErr w:type="spellEnd"/>
      <w:r w:rsidRPr="00D66023">
        <w:rPr>
          <w:lang w:eastAsia="zh-CN"/>
        </w:rPr>
        <w:t xml:space="preserve"> sends “WAB-node indication” to the AMF during NG setup, but the reject</w:t>
      </w:r>
      <w:r w:rsidR="00E503DE">
        <w:rPr>
          <w:lang w:eastAsia="zh-CN"/>
        </w:rPr>
        <w:t>ion</w:t>
      </w:r>
      <w:r w:rsidRPr="00D66023">
        <w:rPr>
          <w:lang w:eastAsia="zh-CN"/>
        </w:rPr>
        <w:t xml:space="preserve"> will occur at very late stage</w:t>
      </w:r>
      <w:r>
        <w:rPr>
          <w:lang w:eastAsia="zh-CN"/>
        </w:rPr>
        <w:t>, and such solution cannot avoid wrong choice about the BH-</w:t>
      </w:r>
      <w:proofErr w:type="spellStart"/>
      <w:r>
        <w:rPr>
          <w:lang w:eastAsia="zh-CN"/>
        </w:rPr>
        <w:t>gNB</w:t>
      </w:r>
      <w:proofErr w:type="spellEnd"/>
      <w:r>
        <w:rPr>
          <w:lang w:eastAsia="zh-CN"/>
        </w:rPr>
        <w:t xml:space="preserve"> in the next try of accessing</w:t>
      </w:r>
      <w:r w:rsidRPr="00D66023">
        <w:rPr>
          <w:lang w:eastAsia="zh-CN"/>
        </w:rPr>
        <w:t xml:space="preserve">. </w:t>
      </w:r>
    </w:p>
    <w:p w14:paraId="2568E928" w14:textId="70C89073" w:rsidR="00AE286C" w:rsidRPr="008A0DCD" w:rsidRDefault="00AE286C" w:rsidP="00AE286C">
      <w:pPr>
        <w:pStyle w:val="Proposal"/>
        <w:numPr>
          <w:ilvl w:val="0"/>
          <w:numId w:val="0"/>
        </w:numPr>
        <w:rPr>
          <w:b w:val="0"/>
          <w:lang w:eastAsia="zh-CN"/>
        </w:rPr>
      </w:pPr>
      <w:r w:rsidRPr="00D66023">
        <w:rPr>
          <w:rFonts w:hint="eastAsia"/>
          <w:lang w:eastAsia="zh-CN"/>
        </w:rPr>
        <w:t>O</w:t>
      </w:r>
      <w:r w:rsidRPr="00D66023">
        <w:rPr>
          <w:lang w:eastAsia="zh-CN"/>
        </w:rPr>
        <w:t xml:space="preserve">bservation </w:t>
      </w:r>
      <w:r>
        <w:rPr>
          <w:lang w:eastAsia="zh-CN"/>
        </w:rPr>
        <w:t>2</w:t>
      </w:r>
      <w:r w:rsidRPr="00D66023">
        <w:rPr>
          <w:lang w:eastAsia="zh-CN"/>
        </w:rPr>
        <w:t>:</w:t>
      </w:r>
      <w:r>
        <w:rPr>
          <w:lang w:eastAsia="zh-CN"/>
        </w:rPr>
        <w:t xml:space="preserve"> Broadcasting “WAB-support/WAB-bar</w:t>
      </w:r>
      <w:r w:rsidR="000620C6">
        <w:rPr>
          <w:lang w:eastAsia="zh-CN"/>
        </w:rPr>
        <w:t>red</w:t>
      </w:r>
      <w:r>
        <w:rPr>
          <w:lang w:eastAsia="zh-CN"/>
        </w:rPr>
        <w:t>” is beneficial for WAB-MT to select proper BH-</w:t>
      </w:r>
      <w:proofErr w:type="spellStart"/>
      <w:r>
        <w:rPr>
          <w:lang w:eastAsia="zh-CN"/>
        </w:rPr>
        <w:t>gNB</w:t>
      </w:r>
      <w:proofErr w:type="spellEnd"/>
      <w:r>
        <w:rPr>
          <w:lang w:eastAsia="zh-CN"/>
        </w:rPr>
        <w:t xml:space="preserve">, and can prevent WAB-MT </w:t>
      </w:r>
      <w:r w:rsidR="00091383">
        <w:rPr>
          <w:lang w:eastAsia="zh-CN"/>
        </w:rPr>
        <w:t xml:space="preserve">from </w:t>
      </w:r>
      <w:r>
        <w:rPr>
          <w:lang w:eastAsia="zh-CN"/>
        </w:rPr>
        <w:t>access</w:t>
      </w:r>
      <w:r w:rsidR="00091383">
        <w:rPr>
          <w:lang w:eastAsia="zh-CN"/>
        </w:rPr>
        <w:t>ing</w:t>
      </w:r>
      <w:r>
        <w:rPr>
          <w:lang w:eastAsia="zh-CN"/>
        </w:rPr>
        <w:t xml:space="preserve"> a WAB-</w:t>
      </w:r>
      <w:proofErr w:type="spellStart"/>
      <w:r>
        <w:rPr>
          <w:lang w:eastAsia="zh-CN"/>
        </w:rPr>
        <w:t>gNB</w:t>
      </w:r>
      <w:proofErr w:type="spellEnd"/>
      <w:r>
        <w:rPr>
          <w:lang w:eastAsia="zh-CN"/>
        </w:rPr>
        <w:t xml:space="preserve"> at early stage. </w:t>
      </w:r>
    </w:p>
    <w:p w14:paraId="44C566D1" w14:textId="77777777" w:rsidR="00AE286C" w:rsidRPr="00974367" w:rsidRDefault="00AE286C" w:rsidP="00AE286C">
      <w:pPr>
        <w:pStyle w:val="Proposal"/>
        <w:numPr>
          <w:ilvl w:val="0"/>
          <w:numId w:val="0"/>
        </w:numPr>
        <w:rPr>
          <w:lang w:eastAsia="zh-CN"/>
        </w:rPr>
      </w:pPr>
      <w:r w:rsidRPr="00974367">
        <w:rPr>
          <w:lang w:eastAsia="zh-CN"/>
        </w:rPr>
        <w:t xml:space="preserve">Observation 3: With proper </w:t>
      </w:r>
      <w:r>
        <w:rPr>
          <w:lang w:eastAsia="zh-CN"/>
        </w:rPr>
        <w:t xml:space="preserve">multiplexing </w:t>
      </w:r>
      <w:r w:rsidRPr="00974367">
        <w:rPr>
          <w:lang w:eastAsia="zh-CN"/>
        </w:rPr>
        <w:t>coordination</w:t>
      </w:r>
      <w:r>
        <w:rPr>
          <w:lang w:eastAsia="zh-CN"/>
        </w:rPr>
        <w:t xml:space="preserve">/isolation, the IAB-MT will not detect </w:t>
      </w:r>
      <w:r>
        <w:rPr>
          <w:rFonts w:hint="eastAsia"/>
          <w:lang w:eastAsia="zh-CN"/>
        </w:rPr>
        <w:t>signal</w:t>
      </w:r>
      <w:r>
        <w:rPr>
          <w:lang w:eastAsia="zh-CN"/>
        </w:rPr>
        <w:t xml:space="preserve"> </w:t>
      </w:r>
      <w:r>
        <w:rPr>
          <w:rFonts w:hint="eastAsia"/>
          <w:lang w:eastAsia="zh-CN"/>
        </w:rPr>
        <w:t>of</w:t>
      </w:r>
      <w:r>
        <w:rPr>
          <w:lang w:eastAsia="zh-CN"/>
        </w:rPr>
        <w:t xml:space="preserve"> </w:t>
      </w:r>
      <w:r>
        <w:rPr>
          <w:rFonts w:hint="eastAsia"/>
          <w:lang w:eastAsia="zh-CN"/>
        </w:rPr>
        <w:t>cell</w:t>
      </w:r>
      <w:r>
        <w:rPr>
          <w:lang w:eastAsia="zh-CN"/>
        </w:rPr>
        <w:t xml:space="preserve"> </w:t>
      </w:r>
      <w:r>
        <w:rPr>
          <w:rFonts w:hint="eastAsia"/>
          <w:lang w:eastAsia="zh-CN"/>
        </w:rPr>
        <w:t>served</w:t>
      </w:r>
      <w:r>
        <w:rPr>
          <w:lang w:eastAsia="zh-CN"/>
        </w:rPr>
        <w:t xml:space="preserve"> </w:t>
      </w:r>
      <w:r>
        <w:rPr>
          <w:rFonts w:hint="eastAsia"/>
          <w:lang w:eastAsia="zh-CN"/>
        </w:rPr>
        <w:t>by</w:t>
      </w:r>
      <w:r>
        <w:rPr>
          <w:lang w:eastAsia="zh-CN"/>
        </w:rPr>
        <w:t xml:space="preserve"> </w:t>
      </w:r>
      <w:r>
        <w:rPr>
          <w:rFonts w:hint="eastAsia"/>
          <w:lang w:eastAsia="zh-CN"/>
        </w:rPr>
        <w:t>its</w:t>
      </w:r>
      <w:r>
        <w:rPr>
          <w:lang w:eastAsia="zh-CN"/>
        </w:rPr>
        <w:t xml:space="preserve"> </w:t>
      </w:r>
      <w:r>
        <w:rPr>
          <w:rFonts w:hint="eastAsia"/>
          <w:lang w:eastAsia="zh-CN"/>
        </w:rPr>
        <w:t>co-located</w:t>
      </w:r>
      <w:r>
        <w:rPr>
          <w:lang w:eastAsia="zh-CN"/>
        </w:rPr>
        <w:t xml:space="preserve"> </w:t>
      </w:r>
      <w:r>
        <w:rPr>
          <w:rFonts w:hint="eastAsia"/>
          <w:lang w:eastAsia="zh-CN"/>
        </w:rPr>
        <w:t>WAB-</w:t>
      </w:r>
      <w:proofErr w:type="spellStart"/>
      <w:r>
        <w:rPr>
          <w:rFonts w:hint="eastAsia"/>
          <w:lang w:eastAsia="zh-CN"/>
        </w:rPr>
        <w:t>gNB</w:t>
      </w:r>
      <w:proofErr w:type="spellEnd"/>
      <w:r>
        <w:rPr>
          <w:lang w:eastAsia="zh-CN"/>
        </w:rPr>
        <w:t xml:space="preserve">. Even if the WAB-MT </w:t>
      </w:r>
      <w:proofErr w:type="spellStart"/>
      <w:r>
        <w:rPr>
          <w:lang w:eastAsia="zh-CN"/>
        </w:rPr>
        <w:t>incidently</w:t>
      </w:r>
      <w:proofErr w:type="spellEnd"/>
      <w:r>
        <w:rPr>
          <w:lang w:eastAsia="zh-CN"/>
        </w:rPr>
        <w:t xml:space="preserve"> detects the signalling, </w:t>
      </w:r>
      <w:r w:rsidRPr="00181A37">
        <w:rPr>
          <w:lang w:eastAsia="zh-CN"/>
        </w:rPr>
        <w:t>it is easy to prevent this WAB-MT from accessing this cell based on simple implementation</w:t>
      </w:r>
      <w:r>
        <w:rPr>
          <w:lang w:eastAsia="zh-CN"/>
        </w:rPr>
        <w:t>.</w:t>
      </w:r>
    </w:p>
    <w:p w14:paraId="64063E1C" w14:textId="77777777" w:rsidR="00AE286C" w:rsidRPr="00E469EE" w:rsidRDefault="00AE286C" w:rsidP="00AE286C">
      <w:pPr>
        <w:pStyle w:val="Proposal"/>
        <w:numPr>
          <w:ilvl w:val="0"/>
          <w:numId w:val="0"/>
        </w:numPr>
      </w:pPr>
      <w:r w:rsidRPr="00E469EE">
        <w:t xml:space="preserve">Proposal 1: RAN3 provides the following </w:t>
      </w:r>
      <w:r>
        <w:t>response to</w:t>
      </w:r>
      <w:r w:rsidRPr="00E469EE">
        <w:t xml:space="preserve"> </w:t>
      </w:r>
      <w:r>
        <w:t>Issue</w:t>
      </w:r>
      <w:r w:rsidRPr="00E469EE">
        <w:t xml:space="preserve"> 1:</w:t>
      </w:r>
    </w:p>
    <w:p w14:paraId="5E899E5F" w14:textId="38BB697B" w:rsidR="00AE286C" w:rsidRPr="00E469EE" w:rsidRDefault="00AE286C" w:rsidP="00AE286C">
      <w:pPr>
        <w:pStyle w:val="Proposal"/>
        <w:numPr>
          <w:ilvl w:val="0"/>
          <w:numId w:val="48"/>
        </w:numPr>
      </w:pPr>
      <w:r w:rsidRPr="00E469EE">
        <w:t>RAN3</w:t>
      </w:r>
      <w:r>
        <w:t xml:space="preserve"> think </w:t>
      </w:r>
      <w:r>
        <w:rPr>
          <w:lang w:eastAsia="zh-CN"/>
        </w:rPr>
        <w:t>broadcasting “WAB-support/WAB-bar</w:t>
      </w:r>
      <w:r w:rsidR="000620C6">
        <w:rPr>
          <w:lang w:eastAsia="zh-CN"/>
        </w:rPr>
        <w:t>red</w:t>
      </w:r>
      <w:r>
        <w:rPr>
          <w:lang w:eastAsia="zh-CN"/>
        </w:rPr>
        <w:t>” is beneficial for WAB-MT to select proper BH-</w:t>
      </w:r>
      <w:proofErr w:type="spellStart"/>
      <w:r>
        <w:rPr>
          <w:lang w:eastAsia="zh-CN"/>
        </w:rPr>
        <w:t>gNB</w:t>
      </w:r>
      <w:proofErr w:type="spellEnd"/>
      <w:r>
        <w:rPr>
          <w:lang w:eastAsia="zh-CN"/>
        </w:rPr>
        <w:t xml:space="preserve">, and can prevent WAB-MT </w:t>
      </w:r>
      <w:r w:rsidR="00091383">
        <w:rPr>
          <w:lang w:eastAsia="zh-CN"/>
        </w:rPr>
        <w:t xml:space="preserve">from </w:t>
      </w:r>
      <w:r>
        <w:rPr>
          <w:lang w:eastAsia="zh-CN"/>
        </w:rPr>
        <w:t>access</w:t>
      </w:r>
      <w:r w:rsidR="00091383">
        <w:rPr>
          <w:lang w:eastAsia="zh-CN"/>
        </w:rPr>
        <w:t>ing</w:t>
      </w:r>
      <w:r>
        <w:rPr>
          <w:lang w:eastAsia="zh-CN"/>
        </w:rPr>
        <w:t xml:space="preserve"> a WAB-</w:t>
      </w:r>
      <w:proofErr w:type="spellStart"/>
      <w:r>
        <w:rPr>
          <w:lang w:eastAsia="zh-CN"/>
        </w:rPr>
        <w:t>gNB</w:t>
      </w:r>
      <w:proofErr w:type="spellEnd"/>
      <w:r>
        <w:rPr>
          <w:lang w:eastAsia="zh-CN"/>
        </w:rPr>
        <w:t xml:space="preserve"> at early stage</w:t>
      </w:r>
      <w:r w:rsidRPr="00E469EE">
        <w:t xml:space="preserve">. </w:t>
      </w:r>
    </w:p>
    <w:p w14:paraId="608D996C" w14:textId="77777777" w:rsidR="00AE286C" w:rsidRPr="00E469EE" w:rsidRDefault="00AE286C" w:rsidP="00AE286C">
      <w:pPr>
        <w:pStyle w:val="Proposal"/>
        <w:numPr>
          <w:ilvl w:val="0"/>
          <w:numId w:val="48"/>
        </w:numPr>
      </w:pPr>
      <w:r w:rsidRPr="00E469EE">
        <w:t xml:space="preserve">RAN3 </w:t>
      </w:r>
      <w:r>
        <w:t>do not think the “MWAB-UE accessing MWAB-</w:t>
      </w:r>
      <w:proofErr w:type="spellStart"/>
      <w:r>
        <w:t>gNB</w:t>
      </w:r>
      <w:proofErr w:type="spellEnd"/>
      <w:r>
        <w:t xml:space="preserve"> belonging to same MWAB” is an issue to be solved, because this can be avoided by proper </w:t>
      </w:r>
      <w:proofErr w:type="spellStart"/>
      <w:r>
        <w:t>seting</w:t>
      </w:r>
      <w:proofErr w:type="spellEnd"/>
      <w:r>
        <w:t>/implementation</w:t>
      </w:r>
      <w:r w:rsidRPr="00E469EE">
        <w:t>.</w:t>
      </w:r>
    </w:p>
    <w:p w14:paraId="273EF164" w14:textId="7A257231" w:rsidR="00AE286C" w:rsidRPr="007C4A6F" w:rsidRDefault="00AE286C" w:rsidP="00AE286C">
      <w:pPr>
        <w:spacing w:before="100" w:beforeAutospacing="1" w:after="100" w:afterAutospacing="1"/>
        <w:rPr>
          <w:i/>
          <w:color w:val="FF0000"/>
          <w:lang w:val="en-US" w:eastAsia="zh-CN"/>
        </w:rPr>
      </w:pPr>
      <w:r w:rsidRPr="00B24D9D">
        <w:rPr>
          <w:i/>
          <w:color w:val="FF0000"/>
          <w:lang w:val="en-US" w:eastAsia="zh-CN"/>
        </w:rPr>
        <w:t xml:space="preserve">Answers for the </w:t>
      </w:r>
      <w:r>
        <w:rPr>
          <w:i/>
          <w:color w:val="FF0000"/>
          <w:lang w:val="en-US" w:eastAsia="zh-CN"/>
        </w:rPr>
        <w:t>second issue listed</w:t>
      </w:r>
      <w:r w:rsidRPr="00B24D9D">
        <w:rPr>
          <w:i/>
          <w:color w:val="FF0000"/>
          <w:lang w:val="en-US" w:eastAsia="zh-CN"/>
        </w:rPr>
        <w:t xml:space="preserve"> in LS</w:t>
      </w:r>
    </w:p>
    <w:p w14:paraId="7452B7BC" w14:textId="77777777" w:rsidR="006A63CA" w:rsidRDefault="006A63CA" w:rsidP="006A63CA">
      <w:pPr>
        <w:pStyle w:val="Proposal"/>
        <w:numPr>
          <w:ilvl w:val="0"/>
          <w:numId w:val="0"/>
        </w:numPr>
      </w:pPr>
      <w:r w:rsidRPr="00AC3D93">
        <w:t>Observation</w:t>
      </w:r>
      <w:r>
        <w:t xml:space="preserve"> 4</w:t>
      </w:r>
      <w:r w:rsidRPr="00AC3D93">
        <w:t>:</w:t>
      </w:r>
      <w:r w:rsidRPr="00AC3D93">
        <w:rPr>
          <w:b w:val="0"/>
        </w:rPr>
        <w:t xml:space="preserve"> </w:t>
      </w:r>
      <w:r w:rsidRPr="00EA384F">
        <w:t>For additional ULI provision of inter-PLMN scenario of WAB:</w:t>
      </w:r>
    </w:p>
    <w:p w14:paraId="245FAB19" w14:textId="77777777" w:rsidR="006A63CA" w:rsidRDefault="006A63CA" w:rsidP="006A63CA">
      <w:pPr>
        <w:pStyle w:val="Proposal"/>
        <w:numPr>
          <w:ilvl w:val="0"/>
          <w:numId w:val="47"/>
        </w:numPr>
        <w:spacing w:afterLines="50" w:after="120"/>
      </w:pPr>
      <w:r>
        <w:t>O</w:t>
      </w:r>
      <w:r w:rsidRPr="00EA384F">
        <w:t>ption 1 requires additional functionality of OAM and this solution will be useless in the area without any coverage of WAB-</w:t>
      </w:r>
      <w:proofErr w:type="spellStart"/>
      <w:r w:rsidRPr="00EA384F">
        <w:t>gNB’s</w:t>
      </w:r>
      <w:proofErr w:type="spellEnd"/>
      <w:r w:rsidRPr="00EA384F">
        <w:t xml:space="preserve"> PLMN.</w:t>
      </w:r>
    </w:p>
    <w:p w14:paraId="0533A50B" w14:textId="77777777" w:rsidR="006A63CA" w:rsidRDefault="006A63CA" w:rsidP="006A63CA">
      <w:pPr>
        <w:pStyle w:val="Proposal"/>
        <w:numPr>
          <w:ilvl w:val="0"/>
          <w:numId w:val="47"/>
        </w:numPr>
        <w:spacing w:afterLines="50" w:after="120"/>
      </w:pPr>
      <w:r w:rsidRPr="00EA384F">
        <w:t xml:space="preserve">Option 2 is technical feasible but the signalling design for location information is different from legacy and intra-PLMN case. </w:t>
      </w:r>
    </w:p>
    <w:p w14:paraId="294F4AFF" w14:textId="77777777" w:rsidR="006A63CA" w:rsidRDefault="006A63CA" w:rsidP="006A63CA">
      <w:pPr>
        <w:pStyle w:val="Proposal"/>
        <w:numPr>
          <w:ilvl w:val="0"/>
          <w:numId w:val="47"/>
        </w:numPr>
        <w:spacing w:afterLines="50" w:after="120"/>
        <w:rPr>
          <w:b w:val="0"/>
        </w:rPr>
      </w:pPr>
      <w:r>
        <w:t>O</w:t>
      </w:r>
      <w:r w:rsidRPr="00EA384F">
        <w:t>ption 3 is same as the legacy design, then the intra-PLMN and inter-PLMN can have unified solution</w:t>
      </w:r>
      <w:r>
        <w:rPr>
          <w:b w:val="0"/>
        </w:rPr>
        <w:t>.</w:t>
      </w:r>
    </w:p>
    <w:p w14:paraId="61FCF4B9" w14:textId="77777777" w:rsidR="006A63CA" w:rsidRDefault="006A63CA" w:rsidP="006A63CA">
      <w:pPr>
        <w:pStyle w:val="Proposal"/>
        <w:numPr>
          <w:ilvl w:val="0"/>
          <w:numId w:val="0"/>
        </w:numPr>
      </w:pPr>
      <w:r w:rsidRPr="00E469EE">
        <w:t xml:space="preserve">Proposal </w:t>
      </w:r>
      <w:r>
        <w:t>2</w:t>
      </w:r>
      <w:r w:rsidRPr="00E469EE">
        <w:t xml:space="preserve">: RAN3 provides the following </w:t>
      </w:r>
      <w:r>
        <w:t>response to</w:t>
      </w:r>
      <w:r w:rsidRPr="00E469EE">
        <w:t xml:space="preserve"> </w:t>
      </w:r>
      <w:r>
        <w:t>Issue-2:</w:t>
      </w:r>
    </w:p>
    <w:p w14:paraId="4045401D" w14:textId="77777777" w:rsidR="006A63CA" w:rsidRPr="00C2573D" w:rsidRDefault="006A63CA" w:rsidP="006A63CA">
      <w:pPr>
        <w:pStyle w:val="Proposal"/>
        <w:numPr>
          <w:ilvl w:val="0"/>
          <w:numId w:val="0"/>
        </w:numPr>
      </w:pPr>
      <w:r w:rsidRPr="00C2573D">
        <w:t xml:space="preserve">RAN3 will provide </w:t>
      </w:r>
      <w:proofErr w:type="spellStart"/>
      <w:r w:rsidRPr="00C2573D">
        <w:t>signaling</w:t>
      </w:r>
      <w:proofErr w:type="spellEnd"/>
      <w:r w:rsidRPr="00C2573D">
        <w:t xml:space="preserve"> design for the additional ULI which contains TAC/cell ID of the WAB-MT’s serving cell during normative phase.</w:t>
      </w:r>
    </w:p>
    <w:p w14:paraId="29B94E21" w14:textId="77777777" w:rsidR="00FF61FD" w:rsidRPr="006A63CA" w:rsidRDefault="00FF61FD" w:rsidP="00926F4A">
      <w:pPr>
        <w:spacing w:before="100" w:beforeAutospacing="1" w:after="100" w:afterAutospacing="1"/>
        <w:rPr>
          <w:b/>
          <w:lang w:eastAsia="zh-CN"/>
        </w:rPr>
      </w:pPr>
    </w:p>
    <w:p w14:paraId="507CC45F" w14:textId="068A528F" w:rsidR="003611CE" w:rsidRDefault="003611CE" w:rsidP="003611CE">
      <w:pPr>
        <w:pStyle w:val="1"/>
      </w:pPr>
      <w:r>
        <w:t>4</w:t>
      </w:r>
      <w:r>
        <w:tab/>
        <w:t>References</w:t>
      </w:r>
    </w:p>
    <w:p w14:paraId="6FC01666" w14:textId="7A589F9D" w:rsidR="00C2665A" w:rsidRDefault="00B24D9D" w:rsidP="00B24D9D">
      <w:pPr>
        <w:numPr>
          <w:ilvl w:val="0"/>
          <w:numId w:val="21"/>
        </w:numPr>
        <w:overflowPunct w:val="0"/>
        <w:autoSpaceDE w:val="0"/>
        <w:autoSpaceDN w:val="0"/>
        <w:adjustRightInd w:val="0"/>
        <w:spacing w:before="100" w:beforeAutospacing="1" w:after="100" w:afterAutospacing="1"/>
        <w:jc w:val="both"/>
        <w:rPr>
          <w:szCs w:val="22"/>
          <w:lang w:val="x-none"/>
        </w:rPr>
      </w:pPr>
      <w:r w:rsidRPr="00B24D9D">
        <w:rPr>
          <w:szCs w:val="22"/>
          <w:lang w:val="x-none"/>
        </w:rPr>
        <w:t>S2-240</w:t>
      </w:r>
      <w:r w:rsidR="00D37207">
        <w:rPr>
          <w:szCs w:val="22"/>
          <w:lang w:val="x-none"/>
        </w:rPr>
        <w:t>7345</w:t>
      </w:r>
      <w:r>
        <w:rPr>
          <w:szCs w:val="22"/>
          <w:lang w:val="x-none"/>
        </w:rPr>
        <w:t xml:space="preserve">, </w:t>
      </w:r>
      <w:r w:rsidR="00D37207" w:rsidRPr="00D37207">
        <w:rPr>
          <w:szCs w:val="22"/>
          <w:lang w:val="x-none"/>
        </w:rPr>
        <w:t>LS on questions regarding FS_VMR_Ph2</w:t>
      </w:r>
      <w:r>
        <w:rPr>
          <w:szCs w:val="22"/>
          <w:lang w:val="x-none"/>
        </w:rPr>
        <w:t>, SA2</w:t>
      </w:r>
    </w:p>
    <w:p w14:paraId="70D87ED8" w14:textId="30EF9FA2" w:rsidR="00B24D9D" w:rsidRPr="0093445D" w:rsidRDefault="0093445D" w:rsidP="00B24D9D">
      <w:pPr>
        <w:numPr>
          <w:ilvl w:val="0"/>
          <w:numId w:val="21"/>
        </w:numPr>
        <w:overflowPunct w:val="0"/>
        <w:autoSpaceDE w:val="0"/>
        <w:autoSpaceDN w:val="0"/>
        <w:adjustRightInd w:val="0"/>
        <w:spacing w:before="100" w:beforeAutospacing="1" w:after="100" w:afterAutospacing="1"/>
        <w:jc w:val="both"/>
        <w:rPr>
          <w:szCs w:val="22"/>
          <w:lang w:val="x-none"/>
        </w:rPr>
      </w:pPr>
      <w:bookmarkStart w:id="7" w:name="_Ref166081550"/>
      <w:r w:rsidRPr="0093445D">
        <w:rPr>
          <w:szCs w:val="22"/>
          <w:lang w:val="x-none"/>
        </w:rPr>
        <w:t>R3-243339</w:t>
      </w:r>
      <w:r w:rsidR="00B24D9D" w:rsidRPr="0093445D">
        <w:rPr>
          <w:szCs w:val="22"/>
          <w:lang w:val="x-none"/>
        </w:rPr>
        <w:t xml:space="preserve">, </w:t>
      </w:r>
      <w:r w:rsidRPr="0093445D">
        <w:rPr>
          <w:szCs w:val="22"/>
          <w:lang w:val="x-none"/>
        </w:rPr>
        <w:t>Discussion on the Architecture, Access control and QoS support of WAB</w:t>
      </w:r>
      <w:r w:rsidR="00B24D9D" w:rsidRPr="0093445D">
        <w:rPr>
          <w:szCs w:val="22"/>
          <w:lang w:val="x-none"/>
        </w:rPr>
        <w:t>, Huawei</w:t>
      </w:r>
    </w:p>
    <w:bookmarkEnd w:id="7"/>
    <w:p w14:paraId="376F21FC" w14:textId="2D917A53" w:rsidR="001E41F3" w:rsidRDefault="001E41F3" w:rsidP="005C0A63">
      <w:pPr>
        <w:pStyle w:val="FirstChange"/>
        <w:jc w:val="left"/>
        <w:rPr>
          <w:noProof/>
        </w:rPr>
      </w:pPr>
    </w:p>
    <w:p w14:paraId="3412F261" w14:textId="77777777" w:rsidR="00E01DDF" w:rsidRDefault="00E01DDF" w:rsidP="00E01DDF">
      <w:pPr>
        <w:overflowPunct w:val="0"/>
        <w:autoSpaceDE w:val="0"/>
        <w:autoSpaceDN w:val="0"/>
        <w:adjustRightInd w:val="0"/>
        <w:spacing w:before="100" w:beforeAutospacing="1" w:after="100" w:afterAutospacing="1"/>
        <w:jc w:val="both"/>
        <w:rPr>
          <w:szCs w:val="22"/>
          <w:lang w:val="x-none"/>
        </w:rPr>
      </w:pPr>
    </w:p>
    <w:p w14:paraId="2EF54B75" w14:textId="77777777" w:rsidR="0093445D" w:rsidRDefault="0093445D">
      <w:pPr>
        <w:spacing w:after="0"/>
        <w:rPr>
          <w:rFonts w:ascii="Arial" w:eastAsia="Malgun Gothic" w:hAnsi="Arial"/>
          <w:sz w:val="36"/>
          <w:lang w:eastAsia="de-DE"/>
        </w:rPr>
      </w:pPr>
      <w:r>
        <w:rPr>
          <w:rFonts w:ascii="Arial" w:eastAsia="Malgun Gothic" w:hAnsi="Arial"/>
          <w:sz w:val="36"/>
          <w:lang w:eastAsia="de-DE"/>
        </w:rPr>
        <w:br w:type="page"/>
      </w:r>
    </w:p>
    <w:p w14:paraId="55E93F97" w14:textId="765B7DC8" w:rsidR="00E01DDF" w:rsidRPr="00B139C2" w:rsidRDefault="00E01DDF" w:rsidP="00E01DDF">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lastRenderedPageBreak/>
        <w:t>Annex – Reply LS to SA2</w:t>
      </w:r>
    </w:p>
    <w:p w14:paraId="70396137" w14:textId="55B9E8DE" w:rsidR="00E01DDF" w:rsidRDefault="00E01DDF" w:rsidP="00E01DDF">
      <w:pPr>
        <w:tabs>
          <w:tab w:val="right" w:pos="9639"/>
        </w:tabs>
        <w:spacing w:after="60"/>
        <w:ind w:left="1985" w:hanging="1985"/>
        <w:rPr>
          <w:rFonts w:ascii="Arial" w:hAnsi="Arial" w:cs="Arial"/>
          <w:b/>
          <w:bCs/>
          <w:sz w:val="24"/>
        </w:rPr>
      </w:pPr>
      <w:r>
        <w:rPr>
          <w:rFonts w:ascii="Arial" w:hAnsi="Arial" w:cs="Arial"/>
          <w:b/>
          <w:bCs/>
          <w:sz w:val="24"/>
        </w:rPr>
        <w:t>3GPP TSG-RAN3 Meeting #12</w:t>
      </w:r>
      <w:r w:rsidR="00E125FD">
        <w:rPr>
          <w:rFonts w:ascii="Arial" w:hAnsi="Arial" w:cs="Arial"/>
          <w:b/>
          <w:bCs/>
          <w:sz w:val="24"/>
        </w:rPr>
        <w:t>5</w:t>
      </w:r>
      <w:r>
        <w:rPr>
          <w:rFonts w:ascii="Arial" w:hAnsi="Arial" w:cs="Arial"/>
          <w:b/>
          <w:bCs/>
          <w:sz w:val="24"/>
        </w:rPr>
        <w:tab/>
      </w:r>
      <w:r w:rsidRPr="000028DD">
        <w:rPr>
          <w:rFonts w:ascii="Arial" w:hAnsi="Arial" w:cs="Arial"/>
          <w:b/>
          <w:bCs/>
          <w:sz w:val="24"/>
        </w:rPr>
        <w:t>R</w:t>
      </w:r>
      <w:r>
        <w:rPr>
          <w:rFonts w:ascii="Arial" w:hAnsi="Arial" w:cs="Arial"/>
          <w:b/>
          <w:bCs/>
          <w:sz w:val="24"/>
        </w:rPr>
        <w:t>3</w:t>
      </w:r>
      <w:r w:rsidRPr="000028DD">
        <w:rPr>
          <w:rFonts w:ascii="Arial" w:hAnsi="Arial" w:cs="Arial"/>
          <w:b/>
          <w:bCs/>
          <w:sz w:val="24"/>
        </w:rPr>
        <w:t>-</w:t>
      </w:r>
      <w:r>
        <w:rPr>
          <w:rFonts w:ascii="Arial" w:hAnsi="Arial" w:cs="Arial"/>
          <w:b/>
          <w:bCs/>
          <w:sz w:val="24"/>
        </w:rPr>
        <w:t>xxxxxx</w:t>
      </w:r>
    </w:p>
    <w:p w14:paraId="0B5741E7" w14:textId="293D2D5F" w:rsidR="00E125FD" w:rsidRDefault="00E125FD" w:rsidP="00E125FD">
      <w:pPr>
        <w:pStyle w:val="CRCoverPage"/>
        <w:rPr>
          <w:b/>
          <w:noProof/>
          <w:sz w:val="24"/>
        </w:rPr>
      </w:pPr>
      <w:r w:rsidRPr="007C0F13">
        <w:rPr>
          <w:b/>
          <w:noProof/>
          <w:sz w:val="24"/>
        </w:rPr>
        <w:t>Maastricht</w:t>
      </w:r>
      <w:r w:rsidRPr="00533072">
        <w:rPr>
          <w:b/>
          <w:noProof/>
          <w:sz w:val="24"/>
        </w:rPr>
        <w:t xml:space="preserve">, </w:t>
      </w:r>
      <w:r>
        <w:rPr>
          <w:b/>
          <w:noProof/>
          <w:sz w:val="24"/>
        </w:rPr>
        <w:t xml:space="preserve">NL, </w:t>
      </w:r>
      <w:r w:rsidR="001A46DC">
        <w:rPr>
          <w:b/>
          <w:noProof/>
          <w:sz w:val="24"/>
        </w:rPr>
        <w:t>1</w:t>
      </w:r>
      <w:r>
        <w:rPr>
          <w:b/>
          <w:noProof/>
          <w:sz w:val="24"/>
        </w:rPr>
        <w:t>9</w:t>
      </w:r>
      <w:r w:rsidRPr="00533072">
        <w:rPr>
          <w:b/>
          <w:noProof/>
          <w:sz w:val="24"/>
        </w:rPr>
        <w:t>-</w:t>
      </w:r>
      <w:r>
        <w:rPr>
          <w:b/>
          <w:noProof/>
          <w:sz w:val="24"/>
        </w:rPr>
        <w:t>23</w:t>
      </w:r>
      <w:r w:rsidRPr="00533072">
        <w:rPr>
          <w:b/>
          <w:noProof/>
          <w:sz w:val="24"/>
        </w:rPr>
        <w:t xml:space="preserve"> </w:t>
      </w:r>
      <w:r>
        <w:rPr>
          <w:b/>
          <w:noProof/>
          <w:sz w:val="24"/>
        </w:rPr>
        <w:t>August, 2024</w:t>
      </w:r>
    </w:p>
    <w:p w14:paraId="64536141" w14:textId="1183E0E4" w:rsidR="00E01DDF" w:rsidRDefault="00E01DDF" w:rsidP="00E01DDF">
      <w:pPr>
        <w:pBdr>
          <w:bottom w:val="single" w:sz="12" w:space="1" w:color="auto"/>
        </w:pBdr>
        <w:rPr>
          <w:rFonts w:ascii="Arial" w:hAnsi="Arial" w:cs="Arial"/>
          <w:b/>
          <w:sz w:val="24"/>
        </w:rPr>
      </w:pPr>
    </w:p>
    <w:p w14:paraId="6DC6F891" w14:textId="77777777" w:rsidR="00E01DDF" w:rsidRPr="000F4E43" w:rsidRDefault="00E01DDF" w:rsidP="00E01DDF">
      <w:pPr>
        <w:rPr>
          <w:rFonts w:ascii="Arial" w:hAnsi="Arial" w:cs="Arial"/>
        </w:rPr>
      </w:pPr>
    </w:p>
    <w:p w14:paraId="053AB97B" w14:textId="678934F3" w:rsidR="00E01DDF" w:rsidRPr="000F4E43" w:rsidRDefault="00E01DDF" w:rsidP="00E01DDF">
      <w:pPr>
        <w:pStyle w:val="afc"/>
        <w:ind w:hanging="1699"/>
      </w:pPr>
      <w:r w:rsidRPr="000F4E43">
        <w:t>Title:</w:t>
      </w:r>
      <w:r w:rsidRPr="000F4E43">
        <w:tab/>
      </w:r>
      <w:r w:rsidRPr="00125690">
        <w:rPr>
          <w:color w:val="C00000"/>
        </w:rPr>
        <w:t xml:space="preserve">[DRAFT] </w:t>
      </w:r>
      <w:r w:rsidRPr="00CE35ED">
        <w:rPr>
          <w:color w:val="0D0D0D"/>
        </w:rPr>
        <w:t xml:space="preserve">Reply LS </w:t>
      </w:r>
      <w:r w:rsidRPr="00186C72">
        <w:rPr>
          <w:color w:val="0D0D0D"/>
        </w:rPr>
        <w:t xml:space="preserve">on </w:t>
      </w:r>
      <w:r w:rsidR="00894846">
        <w:rPr>
          <w:color w:val="0D0D0D"/>
        </w:rPr>
        <w:t>access restriction and additional ULI of WAB</w:t>
      </w:r>
    </w:p>
    <w:p w14:paraId="38EA5F41" w14:textId="6DC07615" w:rsidR="00E01DDF" w:rsidRPr="000F4E43" w:rsidRDefault="00E01DDF" w:rsidP="00E01DDF">
      <w:pPr>
        <w:pStyle w:val="afc"/>
        <w:ind w:hanging="1699"/>
      </w:pPr>
      <w:r w:rsidRPr="000F4E43">
        <w:t>Response to:</w:t>
      </w:r>
      <w:r w:rsidRPr="000F4E43">
        <w:tab/>
      </w:r>
      <w:r w:rsidRPr="00E01DDF">
        <w:rPr>
          <w:bCs w:val="0"/>
        </w:rPr>
        <w:t>S2-240</w:t>
      </w:r>
      <w:r w:rsidR="00E125FD">
        <w:rPr>
          <w:bCs w:val="0"/>
        </w:rPr>
        <w:t>7345</w:t>
      </w:r>
      <w:r w:rsidR="001D753C">
        <w:rPr>
          <w:bCs w:val="0"/>
        </w:rPr>
        <w:t>/</w:t>
      </w:r>
      <w:r w:rsidR="00E125FD" w:rsidRPr="00E125FD">
        <w:t xml:space="preserve"> </w:t>
      </w:r>
      <w:r w:rsidR="00E125FD" w:rsidRPr="00E125FD">
        <w:rPr>
          <w:bCs w:val="0"/>
        </w:rPr>
        <w:t>R3-244019</w:t>
      </w:r>
    </w:p>
    <w:p w14:paraId="1255039A" w14:textId="77777777" w:rsidR="00E01DDF" w:rsidRPr="000F4E43" w:rsidRDefault="00E01DDF" w:rsidP="00E01DDF">
      <w:pPr>
        <w:pStyle w:val="afc"/>
        <w:ind w:hanging="1699"/>
      </w:pPr>
      <w:r w:rsidRPr="000F4E43">
        <w:t>Release:</w:t>
      </w:r>
      <w:r w:rsidRPr="000F4E43">
        <w:tab/>
      </w:r>
      <w:r w:rsidRPr="00EC750B">
        <w:rPr>
          <w:sz w:val="22"/>
          <w:szCs w:val="22"/>
        </w:rPr>
        <w:t>Rel-</w:t>
      </w:r>
      <w:r>
        <w:rPr>
          <w:sz w:val="22"/>
          <w:szCs w:val="22"/>
        </w:rPr>
        <w:t>19</w:t>
      </w:r>
    </w:p>
    <w:p w14:paraId="6277ED41" w14:textId="75720581" w:rsidR="00E01DDF" w:rsidRPr="000F4E43" w:rsidRDefault="00E01DDF" w:rsidP="00E01DDF">
      <w:pPr>
        <w:pStyle w:val="afc"/>
        <w:ind w:hanging="1699"/>
      </w:pPr>
      <w:r>
        <w:t>Study</w:t>
      </w:r>
      <w:r w:rsidRPr="000F4E43">
        <w:t xml:space="preserve"> Item:</w:t>
      </w:r>
      <w:r w:rsidRPr="000F4E43">
        <w:tab/>
      </w:r>
      <w:r w:rsidR="000D3002">
        <w:t>FS_VMR_Ph2</w:t>
      </w:r>
    </w:p>
    <w:p w14:paraId="2DD5CD4D" w14:textId="77777777" w:rsidR="00E01DDF" w:rsidRPr="000F4E43" w:rsidRDefault="00E01DDF" w:rsidP="00E01DDF">
      <w:pPr>
        <w:spacing w:after="60"/>
        <w:rPr>
          <w:rFonts w:ascii="Arial" w:hAnsi="Arial" w:cs="Arial"/>
          <w:b/>
        </w:rPr>
      </w:pPr>
    </w:p>
    <w:p w14:paraId="7E31D205" w14:textId="77777777" w:rsidR="00E01DDF" w:rsidRPr="0060647D" w:rsidRDefault="00E01DDF" w:rsidP="00E01DDF">
      <w:pPr>
        <w:pStyle w:val="Source"/>
        <w:ind w:left="1710" w:hanging="1699"/>
      </w:pPr>
      <w:r w:rsidRPr="0060647D">
        <w:t>Source:</w:t>
      </w:r>
      <w:r w:rsidRPr="0060647D">
        <w:tab/>
        <w:t>Huawei [to be: RAN</w:t>
      </w:r>
      <w:r>
        <w:t>3</w:t>
      </w:r>
      <w:r w:rsidRPr="0060647D">
        <w:t>]</w:t>
      </w:r>
    </w:p>
    <w:p w14:paraId="5852FBDB" w14:textId="77777777" w:rsidR="00E01DDF" w:rsidRPr="0060647D" w:rsidRDefault="00E01DDF" w:rsidP="00E01DDF">
      <w:pPr>
        <w:pStyle w:val="Source"/>
        <w:ind w:left="1710" w:hanging="1699"/>
      </w:pPr>
      <w:r w:rsidRPr="0060647D">
        <w:t>To:</w:t>
      </w:r>
      <w:r w:rsidRPr="0060647D">
        <w:tab/>
      </w:r>
      <w:r>
        <w:rPr>
          <w:bCs/>
        </w:rPr>
        <w:t>SA2</w:t>
      </w:r>
    </w:p>
    <w:p w14:paraId="0294EC16" w14:textId="77777777" w:rsidR="00E01DDF" w:rsidRPr="0060647D" w:rsidRDefault="00E01DDF" w:rsidP="00E01DDF">
      <w:pPr>
        <w:pStyle w:val="Source"/>
        <w:ind w:left="1710" w:hanging="1699"/>
      </w:pPr>
      <w:r w:rsidRPr="0060647D">
        <w:t>Cc:</w:t>
      </w:r>
      <w:r w:rsidRPr="0060647D">
        <w:tab/>
      </w:r>
      <w:r>
        <w:rPr>
          <w:bCs/>
        </w:rPr>
        <w:t>RAN2</w:t>
      </w:r>
    </w:p>
    <w:p w14:paraId="2631AE35" w14:textId="77777777" w:rsidR="00E01DDF" w:rsidRPr="0060647D" w:rsidRDefault="00E01DDF" w:rsidP="00E01DDF">
      <w:pPr>
        <w:spacing w:after="60"/>
        <w:ind w:left="1985" w:hanging="1985"/>
        <w:rPr>
          <w:rFonts w:ascii="Arial" w:hAnsi="Arial" w:cs="Arial"/>
          <w:b/>
          <w:bCs/>
        </w:rPr>
      </w:pPr>
    </w:p>
    <w:p w14:paraId="5AF4F328" w14:textId="77777777" w:rsidR="00E01DDF" w:rsidRPr="0060647D" w:rsidRDefault="00E01DDF" w:rsidP="00E01DDF">
      <w:pPr>
        <w:tabs>
          <w:tab w:val="left" w:pos="2268"/>
        </w:tabs>
        <w:rPr>
          <w:rFonts w:ascii="Arial" w:hAnsi="Arial" w:cs="Arial"/>
          <w:b/>
          <w:bCs/>
        </w:rPr>
      </w:pPr>
      <w:r w:rsidRPr="0060647D">
        <w:rPr>
          <w:rFonts w:ascii="Arial" w:hAnsi="Arial" w:cs="Arial"/>
          <w:b/>
        </w:rPr>
        <w:t>Contact Person:</w:t>
      </w:r>
      <w:r w:rsidRPr="0060647D">
        <w:rPr>
          <w:rFonts w:ascii="Arial" w:hAnsi="Arial" w:cs="Arial"/>
          <w:b/>
          <w:bCs/>
        </w:rPr>
        <w:tab/>
      </w:r>
    </w:p>
    <w:p w14:paraId="02213674" w14:textId="62E452E9" w:rsidR="00E01DDF" w:rsidRPr="0060647D" w:rsidRDefault="00E01DDF" w:rsidP="00E01DDF">
      <w:pPr>
        <w:pStyle w:val="Contact"/>
        <w:tabs>
          <w:tab w:val="clear" w:pos="2268"/>
        </w:tabs>
        <w:rPr>
          <w:bCs/>
          <w:color w:val="000000"/>
        </w:rPr>
      </w:pPr>
      <w:r w:rsidRPr="0060647D">
        <w:t>Name:</w:t>
      </w:r>
      <w:r w:rsidRPr="0060647D">
        <w:rPr>
          <w:bCs/>
        </w:rPr>
        <w:tab/>
      </w:r>
      <w:r>
        <w:rPr>
          <w:bCs/>
          <w:color w:val="000000"/>
          <w:lang w:eastAsia="zh-CN"/>
        </w:rPr>
        <w:t>Yuanping Zhu</w:t>
      </w:r>
    </w:p>
    <w:p w14:paraId="4F32A95A" w14:textId="77777777" w:rsidR="00E01DDF" w:rsidRPr="0060647D" w:rsidRDefault="00E01DDF" w:rsidP="00E01DDF">
      <w:pPr>
        <w:pStyle w:val="Contact"/>
        <w:tabs>
          <w:tab w:val="clear" w:pos="2268"/>
        </w:tabs>
        <w:rPr>
          <w:bCs/>
          <w:color w:val="000000"/>
        </w:rPr>
      </w:pPr>
      <w:r w:rsidRPr="0060647D">
        <w:rPr>
          <w:color w:val="000000"/>
        </w:rPr>
        <w:t>Tel. Number:</w:t>
      </w:r>
      <w:r w:rsidRPr="0060647D">
        <w:rPr>
          <w:bCs/>
          <w:color w:val="000000"/>
        </w:rPr>
        <w:tab/>
      </w:r>
    </w:p>
    <w:p w14:paraId="6597B7CA" w14:textId="70DB349D" w:rsidR="00E01DDF" w:rsidRPr="0060647D" w:rsidRDefault="00E01DDF" w:rsidP="00E01DDF">
      <w:pPr>
        <w:pStyle w:val="Contact"/>
        <w:tabs>
          <w:tab w:val="clear" w:pos="2268"/>
        </w:tabs>
        <w:rPr>
          <w:bCs/>
          <w:color w:val="000000"/>
        </w:rPr>
      </w:pPr>
      <w:r w:rsidRPr="0060647D">
        <w:rPr>
          <w:color w:val="000000"/>
        </w:rPr>
        <w:t>E-mail Address:</w:t>
      </w:r>
      <w:r w:rsidRPr="0060647D">
        <w:rPr>
          <w:bCs/>
          <w:color w:val="000000"/>
        </w:rPr>
        <w:tab/>
      </w:r>
      <w:r>
        <w:rPr>
          <w:bCs/>
          <w:color w:val="000000"/>
        </w:rPr>
        <w:t>zhuyuanping</w:t>
      </w:r>
      <w:r w:rsidRPr="00747E32">
        <w:rPr>
          <w:bCs/>
          <w:color w:val="000000"/>
        </w:rPr>
        <w:t>@huawei.com</w:t>
      </w:r>
    </w:p>
    <w:p w14:paraId="0872A5EA" w14:textId="77777777" w:rsidR="00E01DDF" w:rsidRPr="000F4E43" w:rsidRDefault="00E01DDF" w:rsidP="00E01DDF">
      <w:pPr>
        <w:spacing w:after="60"/>
        <w:ind w:left="1985" w:hanging="1985"/>
        <w:rPr>
          <w:rFonts w:ascii="Arial" w:hAnsi="Arial" w:cs="Arial"/>
          <w:b/>
        </w:rPr>
      </w:pPr>
    </w:p>
    <w:p w14:paraId="3153BA35" w14:textId="77777777" w:rsidR="00E01DDF" w:rsidRPr="000F4E43" w:rsidRDefault="00E01DDF" w:rsidP="00E01DDF">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ad"/>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41B3F91" w14:textId="77777777" w:rsidR="00E01DDF" w:rsidRPr="000F4E43" w:rsidRDefault="00E01DDF" w:rsidP="00E01DDF">
      <w:pPr>
        <w:spacing w:after="60"/>
        <w:ind w:left="1985" w:hanging="1985"/>
        <w:rPr>
          <w:rFonts w:ascii="Arial" w:hAnsi="Arial" w:cs="Arial"/>
          <w:b/>
        </w:rPr>
      </w:pPr>
    </w:p>
    <w:p w14:paraId="5462A658" w14:textId="77777777" w:rsidR="00E01DDF" w:rsidRPr="000F4E43" w:rsidRDefault="00E01DDF" w:rsidP="00E01DDF">
      <w:pPr>
        <w:pStyle w:val="afc"/>
      </w:pPr>
      <w:r w:rsidRPr="000F4E43">
        <w:t>Attachments:</w:t>
      </w:r>
      <w:r w:rsidRPr="000F4E43">
        <w:tab/>
      </w:r>
      <w:r>
        <w:t xml:space="preserve"> -</w:t>
      </w:r>
    </w:p>
    <w:p w14:paraId="679463CB" w14:textId="77777777" w:rsidR="00E01DDF" w:rsidRPr="000F4E43" w:rsidRDefault="00E01DDF" w:rsidP="00E01DDF">
      <w:pPr>
        <w:pBdr>
          <w:bottom w:val="single" w:sz="4" w:space="1" w:color="auto"/>
        </w:pBdr>
        <w:rPr>
          <w:rFonts w:ascii="Arial" w:hAnsi="Arial" w:cs="Arial"/>
        </w:rPr>
      </w:pPr>
    </w:p>
    <w:p w14:paraId="42C55D2E" w14:textId="77777777" w:rsidR="00E01DDF" w:rsidRPr="000F4E43" w:rsidRDefault="00E01DDF" w:rsidP="00E01DDF">
      <w:pPr>
        <w:rPr>
          <w:rFonts w:ascii="Arial" w:hAnsi="Arial" w:cs="Arial"/>
        </w:rPr>
      </w:pPr>
    </w:p>
    <w:p w14:paraId="28947FE9" w14:textId="77777777" w:rsidR="00E01DDF" w:rsidRPr="000F4E43" w:rsidRDefault="00E01DDF" w:rsidP="00E01DDF">
      <w:pPr>
        <w:spacing w:after="120"/>
        <w:rPr>
          <w:rFonts w:ascii="Arial" w:hAnsi="Arial" w:cs="Arial"/>
          <w:b/>
        </w:rPr>
      </w:pPr>
      <w:r w:rsidRPr="000F4E43">
        <w:rPr>
          <w:rFonts w:ascii="Arial" w:hAnsi="Arial" w:cs="Arial"/>
          <w:b/>
        </w:rPr>
        <w:t>1. Overall Description:</w:t>
      </w:r>
    </w:p>
    <w:p w14:paraId="210E83B0" w14:textId="21CE7F32" w:rsidR="00E01DDF" w:rsidRDefault="00E01DDF" w:rsidP="00E01DDF">
      <w:pPr>
        <w:jc w:val="both"/>
        <w:rPr>
          <w:rFonts w:ascii="Arial" w:hAnsi="Arial" w:cs="Arial"/>
        </w:rPr>
      </w:pPr>
      <w:r>
        <w:rPr>
          <w:rFonts w:ascii="Arial" w:hAnsi="Arial" w:cs="Arial"/>
        </w:rPr>
        <w:t>RAN3 would like to thank SA2 for their LS on the RAN impact considerations for WAB</w:t>
      </w:r>
      <w:r w:rsidR="000D3002">
        <w:rPr>
          <w:rFonts w:ascii="Arial" w:hAnsi="Arial" w:cs="Arial"/>
        </w:rPr>
        <w:t>, and provide the following replies to SA2’s question:</w:t>
      </w:r>
    </w:p>
    <w:p w14:paraId="273CAF0A" w14:textId="77777777" w:rsidR="00E125FD" w:rsidRDefault="00E01DDF" w:rsidP="00E125FD">
      <w:pPr>
        <w:rPr>
          <w:rFonts w:ascii="Arial" w:hAnsi="Arial" w:cs="Arial"/>
        </w:rPr>
      </w:pPr>
      <w:r w:rsidRPr="00A37B91">
        <w:rPr>
          <w:rFonts w:ascii="Arial" w:hAnsi="Arial" w:cs="Arial"/>
        </w:rPr>
        <w:t xml:space="preserve">- </w:t>
      </w:r>
      <w:r w:rsidR="00E125FD">
        <w:rPr>
          <w:rFonts w:ascii="Arial" w:hAnsi="Arial" w:cs="Arial"/>
          <w:b/>
          <w:bCs/>
          <w:u w:val="single"/>
        </w:rPr>
        <w:t>Issue</w:t>
      </w:r>
      <w:r w:rsidRPr="00A37B91">
        <w:rPr>
          <w:rFonts w:ascii="Arial" w:hAnsi="Arial" w:cs="Arial"/>
          <w:b/>
          <w:bCs/>
          <w:u w:val="single"/>
        </w:rPr>
        <w:t xml:space="preserve"> 1</w:t>
      </w:r>
      <w:r w:rsidRPr="00A37B91">
        <w:rPr>
          <w:rFonts w:ascii="Arial" w:hAnsi="Arial" w:cs="Arial"/>
        </w:rPr>
        <w:t xml:space="preserve">: </w:t>
      </w:r>
    </w:p>
    <w:p w14:paraId="5776940A" w14:textId="518627F3" w:rsidR="00E125FD" w:rsidRPr="00C87F92" w:rsidRDefault="00E125FD" w:rsidP="00C87F92">
      <w:pPr>
        <w:ind w:left="284"/>
        <w:jc w:val="both"/>
        <w:rPr>
          <w:rFonts w:ascii="Arial" w:hAnsi="Arial" w:cs="Arial"/>
        </w:rPr>
      </w:pPr>
      <w:r w:rsidRPr="00C87F92">
        <w:rPr>
          <w:rFonts w:ascii="Arial" w:hAnsi="Arial" w:cs="Arial"/>
        </w:rPr>
        <w:t>SA2 has discussed the access control (to restrict MWAB-UE accessing MWAB-</w:t>
      </w:r>
      <w:proofErr w:type="spellStart"/>
      <w:r w:rsidRPr="00C87F92">
        <w:rPr>
          <w:rFonts w:ascii="Arial" w:hAnsi="Arial" w:cs="Arial"/>
        </w:rPr>
        <w:t>gNB</w:t>
      </w:r>
      <w:proofErr w:type="spellEnd"/>
      <w:r w:rsidRPr="00C87F92">
        <w:rPr>
          <w:rFonts w:ascii="Arial" w:hAnsi="Arial" w:cs="Arial"/>
        </w:rPr>
        <w:t xml:space="preserve"> </w:t>
      </w:r>
      <w:r w:rsidR="00232C5F" w:rsidRPr="00C87F92">
        <w:rPr>
          <w:rFonts w:ascii="Arial" w:hAnsi="Arial" w:cs="Arial"/>
        </w:rPr>
        <w:t>cell) for</w:t>
      </w:r>
      <w:r w:rsidRPr="00C87F92">
        <w:rPr>
          <w:rFonts w:ascii="Arial" w:hAnsi="Arial" w:cs="Arial"/>
        </w:rPr>
        <w:t xml:space="preserve"> below two cases:</w:t>
      </w:r>
    </w:p>
    <w:p w14:paraId="7B1A2676" w14:textId="01001890" w:rsidR="00E125FD" w:rsidRPr="00C87F92" w:rsidRDefault="00E125FD" w:rsidP="00E125FD">
      <w:pPr>
        <w:pStyle w:val="B1"/>
        <w:rPr>
          <w:rFonts w:ascii="Arial" w:hAnsi="Arial" w:cs="Arial"/>
        </w:rPr>
      </w:pPr>
      <w:r w:rsidRPr="00C87F92">
        <w:rPr>
          <w:rFonts w:ascii="Arial" w:hAnsi="Arial" w:cs="Arial"/>
        </w:rPr>
        <w:t>a)</w:t>
      </w:r>
      <w:r w:rsidRPr="00C87F92">
        <w:rPr>
          <w:rFonts w:ascii="Arial" w:hAnsi="Arial" w:cs="Arial"/>
        </w:rPr>
        <w:tab/>
        <w:t>MWAB-UE accessing any MWAB-</w:t>
      </w:r>
      <w:proofErr w:type="spellStart"/>
      <w:r w:rsidRPr="00C87F92">
        <w:rPr>
          <w:rFonts w:ascii="Arial" w:hAnsi="Arial" w:cs="Arial"/>
        </w:rPr>
        <w:t>gNB</w:t>
      </w:r>
      <w:proofErr w:type="spellEnd"/>
      <w:r w:rsidRPr="00C87F92">
        <w:rPr>
          <w:rFonts w:ascii="Arial" w:hAnsi="Arial" w:cs="Arial"/>
        </w:rPr>
        <w:t xml:space="preserve"> in IDLE and CONNECTED </w:t>
      </w:r>
      <w:r w:rsidR="00232C5F" w:rsidRPr="00C87F92">
        <w:rPr>
          <w:rFonts w:ascii="Arial" w:hAnsi="Arial" w:cs="Arial"/>
        </w:rPr>
        <w:t>mode (</w:t>
      </w:r>
      <w:r w:rsidRPr="00C87F92">
        <w:rPr>
          <w:rFonts w:ascii="Arial" w:hAnsi="Arial" w:cs="Arial"/>
        </w:rPr>
        <w:t xml:space="preserve">documented as one candidate solution in clause 6.2.3.6 of TS 23.700-06); and </w:t>
      </w:r>
    </w:p>
    <w:p w14:paraId="67987BD0" w14:textId="33F6C0CD" w:rsidR="00E01DDF" w:rsidRDefault="00E125FD" w:rsidP="00E125FD">
      <w:pPr>
        <w:ind w:left="284"/>
        <w:jc w:val="both"/>
        <w:rPr>
          <w:rFonts w:ascii="Arial" w:hAnsi="Arial" w:cs="Arial"/>
        </w:rPr>
      </w:pPr>
      <w:r w:rsidRPr="00C87F92">
        <w:rPr>
          <w:rFonts w:ascii="Arial" w:hAnsi="Arial" w:cs="Arial"/>
        </w:rPr>
        <w:t>b)</w:t>
      </w:r>
      <w:r w:rsidRPr="00C87F92">
        <w:rPr>
          <w:rFonts w:ascii="Arial" w:hAnsi="Arial" w:cs="Arial"/>
        </w:rPr>
        <w:tab/>
        <w:t>MWAB-UE accessing MWAB-</w:t>
      </w:r>
      <w:proofErr w:type="spellStart"/>
      <w:r w:rsidRPr="00C87F92">
        <w:rPr>
          <w:rFonts w:ascii="Arial" w:hAnsi="Arial" w:cs="Arial"/>
        </w:rPr>
        <w:t>gNB</w:t>
      </w:r>
      <w:proofErr w:type="spellEnd"/>
      <w:r w:rsidRPr="00C87F92">
        <w:rPr>
          <w:rFonts w:ascii="Arial" w:hAnsi="Arial" w:cs="Arial"/>
        </w:rPr>
        <w:t xml:space="preserve"> belonging to same MWAB.</w:t>
      </w:r>
    </w:p>
    <w:p w14:paraId="1C4F37DE" w14:textId="261EF1E4" w:rsidR="00E125FD" w:rsidRDefault="00E125FD" w:rsidP="00C87F92">
      <w:pPr>
        <w:ind w:left="284"/>
        <w:jc w:val="both"/>
        <w:rPr>
          <w:rFonts w:ascii="Arial" w:hAnsi="Arial" w:cs="Arial"/>
        </w:rPr>
      </w:pPr>
      <w:r w:rsidRPr="00C87F92">
        <w:rPr>
          <w:rFonts w:ascii="Arial" w:hAnsi="Arial" w:cs="Arial"/>
        </w:rPr>
        <w:t>SA2 assume that those scenarios will be discussed by RAN WGs, and ask for RAN feedback.</w:t>
      </w:r>
    </w:p>
    <w:p w14:paraId="138BCB28" w14:textId="36EBB908" w:rsidR="000D3002" w:rsidRPr="000D3002" w:rsidRDefault="000D3002" w:rsidP="00E01DDF">
      <w:pPr>
        <w:ind w:left="284"/>
        <w:jc w:val="both"/>
        <w:rPr>
          <w:rFonts w:ascii="Arial" w:hAnsi="Arial" w:cs="Arial"/>
          <w:b/>
          <w:bCs/>
          <w:u w:val="single"/>
        </w:rPr>
      </w:pPr>
      <w:r w:rsidRPr="000D3002">
        <w:rPr>
          <w:rFonts w:ascii="Arial" w:hAnsi="Arial" w:cs="Arial"/>
          <w:b/>
          <w:bCs/>
          <w:u w:val="single"/>
        </w:rPr>
        <w:t xml:space="preserve">RAN3’s Answer: </w:t>
      </w:r>
    </w:p>
    <w:p w14:paraId="5E15A146" w14:textId="72DF76E6" w:rsidR="00C87F92" w:rsidRPr="00C87F92" w:rsidRDefault="00C87F92" w:rsidP="00C87F92">
      <w:pPr>
        <w:ind w:left="284"/>
        <w:jc w:val="both"/>
        <w:rPr>
          <w:rFonts w:ascii="Arial" w:hAnsi="Arial" w:cs="Arial"/>
        </w:rPr>
      </w:pPr>
      <w:r w:rsidRPr="00C87F92">
        <w:rPr>
          <w:rFonts w:ascii="Arial" w:hAnsi="Arial" w:cs="Arial"/>
        </w:rPr>
        <w:t>RAN3 think broadcasting “WAB-support/WAB-bar</w:t>
      </w:r>
      <w:r w:rsidR="000620C6">
        <w:rPr>
          <w:rFonts w:ascii="Arial" w:hAnsi="Arial" w:cs="Arial"/>
        </w:rPr>
        <w:t>red</w:t>
      </w:r>
      <w:r w:rsidRPr="00C87F92">
        <w:rPr>
          <w:rFonts w:ascii="Arial" w:hAnsi="Arial" w:cs="Arial"/>
        </w:rPr>
        <w:t>” is beneficial for WAB-MT to select proper BH-</w:t>
      </w:r>
      <w:proofErr w:type="spellStart"/>
      <w:r w:rsidRPr="00C87F92">
        <w:rPr>
          <w:rFonts w:ascii="Arial" w:hAnsi="Arial" w:cs="Arial"/>
        </w:rPr>
        <w:t>gNB</w:t>
      </w:r>
      <w:proofErr w:type="spellEnd"/>
      <w:r w:rsidRPr="00C87F92">
        <w:rPr>
          <w:rFonts w:ascii="Arial" w:hAnsi="Arial" w:cs="Arial"/>
        </w:rPr>
        <w:t xml:space="preserve">, and can prevent WAB-MT </w:t>
      </w:r>
      <w:r w:rsidR="00091383">
        <w:rPr>
          <w:rFonts w:ascii="Arial" w:hAnsi="Arial" w:cs="Arial"/>
        </w:rPr>
        <w:t xml:space="preserve">from </w:t>
      </w:r>
      <w:r w:rsidRPr="00C87F92">
        <w:rPr>
          <w:rFonts w:ascii="Arial" w:hAnsi="Arial" w:cs="Arial"/>
        </w:rPr>
        <w:t>access</w:t>
      </w:r>
      <w:r w:rsidR="00091383">
        <w:rPr>
          <w:rFonts w:ascii="Arial" w:hAnsi="Arial" w:cs="Arial"/>
        </w:rPr>
        <w:t>ing</w:t>
      </w:r>
      <w:r w:rsidRPr="00C87F92">
        <w:rPr>
          <w:rFonts w:ascii="Arial" w:hAnsi="Arial" w:cs="Arial"/>
        </w:rPr>
        <w:t xml:space="preserve"> a WAB-</w:t>
      </w:r>
      <w:proofErr w:type="spellStart"/>
      <w:r w:rsidRPr="00C87F92">
        <w:rPr>
          <w:rFonts w:ascii="Arial" w:hAnsi="Arial" w:cs="Arial"/>
        </w:rPr>
        <w:t>gNB</w:t>
      </w:r>
      <w:proofErr w:type="spellEnd"/>
      <w:r w:rsidRPr="00C87F92">
        <w:rPr>
          <w:rFonts w:ascii="Arial" w:hAnsi="Arial" w:cs="Arial"/>
        </w:rPr>
        <w:t xml:space="preserve"> at early stage. </w:t>
      </w:r>
    </w:p>
    <w:p w14:paraId="7ED8D64A" w14:textId="77777777" w:rsidR="00C87F92" w:rsidRPr="00C87F92" w:rsidRDefault="00C87F92" w:rsidP="00C87F92">
      <w:pPr>
        <w:ind w:left="284"/>
        <w:jc w:val="both"/>
        <w:rPr>
          <w:rFonts w:ascii="Arial" w:hAnsi="Arial" w:cs="Arial"/>
        </w:rPr>
      </w:pPr>
      <w:r w:rsidRPr="00C87F92">
        <w:rPr>
          <w:rFonts w:ascii="Arial" w:hAnsi="Arial" w:cs="Arial"/>
        </w:rPr>
        <w:t>RAN3 do not think the “MWAB-UE accessing MWAB-</w:t>
      </w:r>
      <w:proofErr w:type="spellStart"/>
      <w:r w:rsidRPr="00C87F92">
        <w:rPr>
          <w:rFonts w:ascii="Arial" w:hAnsi="Arial" w:cs="Arial"/>
        </w:rPr>
        <w:t>gNB</w:t>
      </w:r>
      <w:proofErr w:type="spellEnd"/>
      <w:r w:rsidRPr="00C87F92">
        <w:rPr>
          <w:rFonts w:ascii="Arial" w:hAnsi="Arial" w:cs="Arial"/>
        </w:rPr>
        <w:t xml:space="preserve"> belonging to same MWAB” is an issue to be solved, because this can be avoided by proper </w:t>
      </w:r>
      <w:proofErr w:type="spellStart"/>
      <w:r w:rsidRPr="00C87F92">
        <w:rPr>
          <w:rFonts w:ascii="Arial" w:hAnsi="Arial" w:cs="Arial"/>
        </w:rPr>
        <w:t>seting</w:t>
      </w:r>
      <w:proofErr w:type="spellEnd"/>
      <w:r w:rsidRPr="00C87F92">
        <w:rPr>
          <w:rFonts w:ascii="Arial" w:hAnsi="Arial" w:cs="Arial"/>
        </w:rPr>
        <w:t>/implementation.</w:t>
      </w:r>
    </w:p>
    <w:p w14:paraId="04A80B19" w14:textId="77777777" w:rsidR="000D3002" w:rsidRPr="00C87F92" w:rsidRDefault="000D3002" w:rsidP="00E01DDF">
      <w:pPr>
        <w:ind w:left="284"/>
        <w:jc w:val="both"/>
        <w:rPr>
          <w:rFonts w:ascii="Arial" w:hAnsi="Arial" w:cs="Arial"/>
          <w:lang w:eastAsia="zh-CN"/>
        </w:rPr>
      </w:pPr>
    </w:p>
    <w:p w14:paraId="5CB2532C" w14:textId="262D668A" w:rsidR="00C87F92" w:rsidRDefault="00E01DDF" w:rsidP="00E01DDF">
      <w:pPr>
        <w:ind w:left="284"/>
        <w:jc w:val="both"/>
        <w:rPr>
          <w:rFonts w:ascii="Arial" w:hAnsi="Arial" w:cs="Arial"/>
        </w:rPr>
      </w:pPr>
      <w:r w:rsidRPr="00A37B91">
        <w:rPr>
          <w:rFonts w:ascii="Arial" w:hAnsi="Arial" w:cs="Arial"/>
        </w:rPr>
        <w:t xml:space="preserve">- </w:t>
      </w:r>
      <w:r w:rsidR="00C87F92">
        <w:rPr>
          <w:rFonts w:ascii="Arial" w:hAnsi="Arial" w:cs="Arial"/>
          <w:b/>
          <w:bCs/>
          <w:u w:val="single"/>
        </w:rPr>
        <w:t>Issue-</w:t>
      </w:r>
      <w:r w:rsidRPr="00A37B91">
        <w:rPr>
          <w:rFonts w:ascii="Arial" w:hAnsi="Arial" w:cs="Arial"/>
          <w:b/>
          <w:bCs/>
          <w:u w:val="single"/>
        </w:rPr>
        <w:t>2</w:t>
      </w:r>
      <w:r w:rsidRPr="00A37B91">
        <w:rPr>
          <w:rFonts w:ascii="Arial" w:hAnsi="Arial" w:cs="Arial"/>
        </w:rPr>
        <w:t>:</w:t>
      </w:r>
    </w:p>
    <w:p w14:paraId="34DD9CDF" w14:textId="14C10E93" w:rsidR="00E01DDF" w:rsidRDefault="00C87F92" w:rsidP="00E01DDF">
      <w:pPr>
        <w:ind w:left="284"/>
        <w:jc w:val="both"/>
        <w:rPr>
          <w:rFonts w:ascii="Arial" w:hAnsi="Arial" w:cs="Arial"/>
        </w:rPr>
      </w:pPr>
      <w:r w:rsidRPr="00C87F92">
        <w:rPr>
          <w:rFonts w:ascii="Arial" w:hAnsi="Arial" w:cs="Arial"/>
        </w:rPr>
        <w:t>SA2 has discussed and concluded that Additional ULI format will be determined by RAN WG and SA2 will align based on RAN feedback. Please refer to related conclusion in clause 8.5 of TR 23.700-06.</w:t>
      </w:r>
    </w:p>
    <w:p w14:paraId="17102EAB" w14:textId="77777777" w:rsidR="001B77D7" w:rsidRPr="000D3002" w:rsidRDefault="001B77D7" w:rsidP="001B77D7">
      <w:pPr>
        <w:ind w:left="284"/>
        <w:jc w:val="both"/>
        <w:rPr>
          <w:rFonts w:ascii="Arial" w:hAnsi="Arial" w:cs="Arial"/>
          <w:b/>
          <w:bCs/>
          <w:u w:val="single"/>
        </w:rPr>
      </w:pPr>
      <w:r w:rsidRPr="000D3002">
        <w:rPr>
          <w:rFonts w:ascii="Arial" w:hAnsi="Arial" w:cs="Arial"/>
          <w:b/>
          <w:bCs/>
          <w:u w:val="single"/>
        </w:rPr>
        <w:t xml:space="preserve">RAN3’s Answer: </w:t>
      </w:r>
    </w:p>
    <w:p w14:paraId="2D1844B2" w14:textId="29089B93" w:rsidR="001B77D7" w:rsidRPr="006F6BAB" w:rsidRDefault="006F6BAB" w:rsidP="00E01DDF">
      <w:pPr>
        <w:ind w:left="284"/>
        <w:jc w:val="both"/>
        <w:rPr>
          <w:rFonts w:ascii="Arial" w:hAnsi="Arial" w:cs="Arial"/>
        </w:rPr>
      </w:pPr>
      <w:r w:rsidRPr="006F6BAB">
        <w:rPr>
          <w:rFonts w:ascii="Arial" w:hAnsi="Arial" w:cs="Arial"/>
        </w:rPr>
        <w:t xml:space="preserve">RAN3 will provide </w:t>
      </w:r>
      <w:proofErr w:type="spellStart"/>
      <w:r w:rsidRPr="006F6BAB">
        <w:rPr>
          <w:rFonts w:ascii="Arial" w:hAnsi="Arial" w:cs="Arial"/>
        </w:rPr>
        <w:t>signaling</w:t>
      </w:r>
      <w:proofErr w:type="spellEnd"/>
      <w:r w:rsidRPr="006F6BAB">
        <w:rPr>
          <w:rFonts w:ascii="Arial" w:hAnsi="Arial" w:cs="Arial"/>
        </w:rPr>
        <w:t xml:space="preserve"> design for the additional ULI which contains TAC/cell ID of the WAB-MT’s serving cell during normative phase.</w:t>
      </w:r>
    </w:p>
    <w:p w14:paraId="267F23EA" w14:textId="77777777" w:rsidR="00E01DDF" w:rsidRDefault="00E01DDF" w:rsidP="00E01DDF">
      <w:pPr>
        <w:rPr>
          <w:rFonts w:ascii="Arial" w:hAnsi="Arial" w:cs="Arial"/>
          <w:color w:val="FF0000"/>
        </w:rPr>
      </w:pPr>
    </w:p>
    <w:p w14:paraId="76919542" w14:textId="77777777" w:rsidR="00E01DDF" w:rsidRPr="000F4E43" w:rsidRDefault="00E01DDF" w:rsidP="00E01DDF">
      <w:pPr>
        <w:spacing w:after="120"/>
        <w:rPr>
          <w:rFonts w:ascii="Arial" w:hAnsi="Arial" w:cs="Arial"/>
          <w:b/>
        </w:rPr>
      </w:pPr>
      <w:r w:rsidRPr="000F4E43">
        <w:rPr>
          <w:rFonts w:ascii="Arial" w:hAnsi="Arial" w:cs="Arial"/>
          <w:b/>
        </w:rPr>
        <w:t>2. Actions:</w:t>
      </w:r>
    </w:p>
    <w:p w14:paraId="4A17E93B" w14:textId="77777777" w:rsidR="00E01DDF" w:rsidRPr="000F4E43" w:rsidRDefault="00E01DDF" w:rsidP="00E01DDF">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SA2: </w:t>
      </w:r>
    </w:p>
    <w:p w14:paraId="125B57C6" w14:textId="77777777" w:rsidR="00E01DDF" w:rsidRDefault="00E01DDF" w:rsidP="00E01DDF">
      <w:pPr>
        <w:jc w:val="both"/>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55430A84" w14:textId="77777777" w:rsidR="00E01DDF" w:rsidRDefault="00E01DDF" w:rsidP="00E01DDF">
      <w:pPr>
        <w:ind w:left="994" w:hanging="994"/>
        <w:rPr>
          <w:rFonts w:ascii="Arial" w:hAnsi="Arial" w:cs="Arial"/>
        </w:rPr>
      </w:pPr>
      <w:r>
        <w:rPr>
          <w:rFonts w:ascii="Arial" w:hAnsi="Arial" w:cs="Arial"/>
        </w:rPr>
        <w:t xml:space="preserve"> </w:t>
      </w:r>
    </w:p>
    <w:p w14:paraId="07F73DA7" w14:textId="77777777" w:rsidR="00E01DDF" w:rsidRDefault="00E01DDF" w:rsidP="00E01DDF">
      <w:pPr>
        <w:ind w:left="994" w:hanging="994"/>
        <w:rPr>
          <w:rFonts w:ascii="Arial" w:hAnsi="Arial" w:cs="Arial"/>
        </w:rPr>
      </w:pPr>
    </w:p>
    <w:p w14:paraId="3304DF06" w14:textId="77777777" w:rsidR="00E01DDF" w:rsidRPr="000F4E43" w:rsidRDefault="00E01DDF" w:rsidP="00E01DDF">
      <w:pPr>
        <w:ind w:left="994" w:hanging="994"/>
        <w:rPr>
          <w:rFonts w:ascii="Arial" w:hAnsi="Arial" w:cs="Arial"/>
        </w:rPr>
      </w:pPr>
    </w:p>
    <w:p w14:paraId="5CECBB3A" w14:textId="77777777" w:rsidR="00E01DDF" w:rsidRPr="00022BBF" w:rsidRDefault="00E01DDF" w:rsidP="00E01DDF">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0B869C6E" w14:textId="77777777" w:rsidR="006F6BAB" w:rsidRPr="006F6BAB" w:rsidRDefault="006F6BAB" w:rsidP="006F6BAB">
      <w:pPr>
        <w:rPr>
          <w:rFonts w:ascii="Arial" w:hAnsi="Arial" w:cs="Arial"/>
        </w:rPr>
      </w:pPr>
      <w:r w:rsidRPr="006F6BAB">
        <w:rPr>
          <w:rFonts w:ascii="Arial" w:hAnsi="Arial" w:cs="Arial"/>
        </w:rPr>
        <w:t xml:space="preserve">Updated meeting schedule can be found at: </w:t>
      </w:r>
      <w:hyperlink r:id="rId10" w:anchor="/" w:history="1">
        <w:r w:rsidRPr="006F6BAB">
          <w:rPr>
            <w:rStyle w:val="ad"/>
            <w:rFonts w:ascii="Arial" w:hAnsi="Arial" w:cs="Arial"/>
          </w:rPr>
          <w:t>https://portal.3gpp.org/?tbid=373&amp;SubTB=381#/</w:t>
        </w:r>
      </w:hyperlink>
      <w:r w:rsidRPr="006F6BAB">
        <w:rPr>
          <w:rFonts w:ascii="Arial" w:hAnsi="Arial" w:cs="Arial"/>
        </w:rPr>
        <w:t xml:space="preserve"> </w:t>
      </w:r>
    </w:p>
    <w:p w14:paraId="462BE6E7" w14:textId="77777777" w:rsidR="006F6BAB" w:rsidRPr="006F6BAB" w:rsidRDefault="006F6BAB" w:rsidP="006F6BAB">
      <w:pPr>
        <w:rPr>
          <w:rFonts w:ascii="Arial" w:hAnsi="Arial" w:cs="Arial"/>
        </w:rPr>
      </w:pPr>
    </w:p>
    <w:p w14:paraId="1D45F593" w14:textId="0F6CB8BA" w:rsidR="006F6BAB" w:rsidRPr="006F6BAB" w:rsidRDefault="006F6BAB" w:rsidP="006F6BAB">
      <w:pPr>
        <w:rPr>
          <w:rFonts w:ascii="Arial" w:hAnsi="Arial" w:cs="Arial"/>
        </w:rPr>
      </w:pPr>
      <w:r w:rsidRPr="006F6BAB">
        <w:rPr>
          <w:rFonts w:ascii="Arial" w:hAnsi="Arial" w:cs="Arial"/>
        </w:rPr>
        <w:t>RAN3#125-bis</w:t>
      </w:r>
      <w:r w:rsidRPr="006F6BAB">
        <w:rPr>
          <w:rFonts w:ascii="Arial" w:hAnsi="Arial" w:cs="Arial"/>
        </w:rPr>
        <w:tab/>
        <w:t xml:space="preserve">2024-10-14 – 2024-10-18 </w:t>
      </w:r>
      <w:r w:rsidRPr="006F6BAB">
        <w:rPr>
          <w:rFonts w:ascii="Arial" w:hAnsi="Arial" w:cs="Arial"/>
        </w:rPr>
        <w:tab/>
        <w:t xml:space="preserve">Hefei, CN  </w:t>
      </w:r>
    </w:p>
    <w:p w14:paraId="1FEAD116" w14:textId="37CC8EC2" w:rsidR="006F6BAB" w:rsidRPr="006F6BAB" w:rsidRDefault="006F6BAB" w:rsidP="006F6BAB">
      <w:pPr>
        <w:rPr>
          <w:rFonts w:ascii="Arial" w:hAnsi="Arial" w:cs="Arial"/>
        </w:rPr>
      </w:pPr>
      <w:r w:rsidRPr="006F6BAB">
        <w:rPr>
          <w:rFonts w:ascii="Arial" w:hAnsi="Arial" w:cs="Arial"/>
        </w:rPr>
        <w:t>RAN3#126</w:t>
      </w:r>
      <w:r w:rsidRPr="006F6BAB">
        <w:rPr>
          <w:rFonts w:ascii="Arial" w:hAnsi="Arial" w:cs="Arial"/>
        </w:rPr>
        <w:tab/>
        <w:t xml:space="preserve">2024-11-18– 2024-11-22 </w:t>
      </w:r>
      <w:r w:rsidRPr="006F6BAB">
        <w:rPr>
          <w:rFonts w:ascii="Arial" w:hAnsi="Arial" w:cs="Arial"/>
        </w:rPr>
        <w:tab/>
        <w:t xml:space="preserve">Orlando, US  </w:t>
      </w:r>
    </w:p>
    <w:p w14:paraId="7E6184A1" w14:textId="77777777" w:rsidR="00FF61FD" w:rsidRPr="00F72DC9" w:rsidRDefault="00FF61FD" w:rsidP="005C0A63">
      <w:pPr>
        <w:pStyle w:val="FirstChange"/>
        <w:jc w:val="left"/>
        <w:rPr>
          <w:noProof/>
        </w:rPr>
      </w:pPr>
    </w:p>
    <w:sectPr w:rsidR="00FF61FD" w:rsidRPr="00F72DC9" w:rsidSect="00A6664A">
      <w:headerReference w:type="default" r:id="rId11"/>
      <w:footnotePr>
        <w:numRestart w:val="eachSect"/>
      </w:footnotePr>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4C1A2" w14:textId="77777777" w:rsidR="004739BD" w:rsidRDefault="004739BD">
      <w:r>
        <w:separator/>
      </w:r>
    </w:p>
  </w:endnote>
  <w:endnote w:type="continuationSeparator" w:id="0">
    <w:p w14:paraId="70EECDD5" w14:textId="77777777" w:rsidR="004739BD" w:rsidRDefault="00473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5DF10" w14:textId="77777777" w:rsidR="004739BD" w:rsidRDefault="004739BD">
      <w:r>
        <w:separator/>
      </w:r>
    </w:p>
  </w:footnote>
  <w:footnote w:type="continuationSeparator" w:id="0">
    <w:p w14:paraId="0F7E2642" w14:textId="77777777" w:rsidR="004739BD" w:rsidRDefault="00473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14D16" w:rsidRDefault="00614D1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57D19"/>
    <w:multiLevelType w:val="hybridMultilevel"/>
    <w:tmpl w:val="7BCE24C0"/>
    <w:lvl w:ilvl="0" w:tplc="5D444C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8B72B7"/>
    <w:multiLevelType w:val="hybridMultilevel"/>
    <w:tmpl w:val="7BD6383E"/>
    <w:lvl w:ilvl="0" w:tplc="1E02822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4A0064"/>
    <w:multiLevelType w:val="hybridMultilevel"/>
    <w:tmpl w:val="3CA25EB2"/>
    <w:lvl w:ilvl="0" w:tplc="57CA5B48">
      <w:start w:val="5"/>
      <w:numFmt w:val="bullet"/>
      <w:lvlText w:val="Þ"/>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AA1AFE"/>
    <w:multiLevelType w:val="hybridMultilevel"/>
    <w:tmpl w:val="7BE22F2A"/>
    <w:lvl w:ilvl="0" w:tplc="09EABD68">
      <w:start w:val="1"/>
      <w:numFmt w:val="bullet"/>
      <w:lvlText w:val=""/>
      <w:lvlJc w:val="left"/>
      <w:pPr>
        <w:ind w:left="720" w:hanging="360"/>
      </w:pPr>
      <w:rPr>
        <w:rFonts w:ascii="Symbol" w:eastAsiaTheme="minorEastAsia" w:hAnsi="Symbol" w:cs="Times New Roman" w:hint="default"/>
        <w:b/>
      </w:rPr>
    </w:lvl>
    <w:lvl w:ilvl="1" w:tplc="09EABD68">
      <w:start w:val="1"/>
      <w:numFmt w:val="bullet"/>
      <w:lvlText w:val=""/>
      <w:lvlJc w:val="left"/>
      <w:pPr>
        <w:ind w:left="1440" w:hanging="360"/>
      </w:pPr>
      <w:rPr>
        <w:rFonts w:ascii="Symbol" w:eastAsiaTheme="minorEastAsia" w:hAnsi="Symbol"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204BD2"/>
    <w:multiLevelType w:val="hybridMultilevel"/>
    <w:tmpl w:val="F7FE80C8"/>
    <w:lvl w:ilvl="0" w:tplc="57CA5B48">
      <w:start w:val="5"/>
      <w:numFmt w:val="bullet"/>
      <w:lvlText w:val="Þ"/>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22474979"/>
    <w:multiLevelType w:val="hybridMultilevel"/>
    <w:tmpl w:val="7BCE24C0"/>
    <w:lvl w:ilvl="0" w:tplc="5D444C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ED054F"/>
    <w:multiLevelType w:val="hybridMultilevel"/>
    <w:tmpl w:val="7BCE24C0"/>
    <w:lvl w:ilvl="0" w:tplc="5D444C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2ACA4B6A"/>
    <w:multiLevelType w:val="hybridMultilevel"/>
    <w:tmpl w:val="BF84BF6A"/>
    <w:lvl w:ilvl="0" w:tplc="F2D218CC">
      <w:start w:val="2"/>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045F27"/>
    <w:multiLevelType w:val="hybridMultilevel"/>
    <w:tmpl w:val="3378DC4E"/>
    <w:lvl w:ilvl="0" w:tplc="1158BD2E">
      <w:start w:val="10"/>
      <w:numFmt w:val="bullet"/>
      <w:lvlText w:val="-"/>
      <w:lvlJc w:val="left"/>
      <w:pPr>
        <w:ind w:left="420" w:hanging="420"/>
      </w:pPr>
      <w:rPr>
        <w:rFonts w:ascii="Arial" w:eastAsia="Batang"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2A11FF"/>
    <w:multiLevelType w:val="hybridMultilevel"/>
    <w:tmpl w:val="7BCE24C0"/>
    <w:lvl w:ilvl="0" w:tplc="5D444C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434597"/>
    <w:multiLevelType w:val="hybridMultilevel"/>
    <w:tmpl w:val="7BCE24C0"/>
    <w:lvl w:ilvl="0" w:tplc="5D444C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8D56AE"/>
    <w:multiLevelType w:val="hybridMultilevel"/>
    <w:tmpl w:val="4F2A4D3C"/>
    <w:lvl w:ilvl="0" w:tplc="09EABD68">
      <w:start w:val="1"/>
      <w:numFmt w:val="bullet"/>
      <w:lvlText w:val=""/>
      <w:lvlJc w:val="left"/>
      <w:pPr>
        <w:ind w:left="720" w:hanging="360"/>
      </w:pPr>
      <w:rPr>
        <w:rFonts w:ascii="Symbol" w:eastAsiaTheme="minorEastAsia"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A34518"/>
    <w:multiLevelType w:val="hybridMultilevel"/>
    <w:tmpl w:val="1AD00F48"/>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A231C92"/>
    <w:multiLevelType w:val="hybridMultilevel"/>
    <w:tmpl w:val="7BCE24C0"/>
    <w:lvl w:ilvl="0" w:tplc="5D444C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1B264E"/>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29"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AB82A00"/>
    <w:multiLevelType w:val="hybridMultilevel"/>
    <w:tmpl w:val="3452A764"/>
    <w:lvl w:ilvl="0" w:tplc="865C13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D57D1C"/>
    <w:multiLevelType w:val="hybridMultilevel"/>
    <w:tmpl w:val="7BCE24C0"/>
    <w:lvl w:ilvl="0" w:tplc="5D444C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C4535C"/>
    <w:multiLevelType w:val="hybridMultilevel"/>
    <w:tmpl w:val="44F027DA"/>
    <w:lvl w:ilvl="0" w:tplc="09EABD68">
      <w:start w:val="1"/>
      <w:numFmt w:val="bullet"/>
      <w:lvlText w:val=""/>
      <w:lvlJc w:val="left"/>
      <w:pPr>
        <w:ind w:left="720" w:hanging="360"/>
      </w:pPr>
      <w:rPr>
        <w:rFonts w:ascii="Symbol" w:eastAsiaTheme="minorEastAsia" w:hAnsi="Symbol"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9A769C"/>
    <w:multiLevelType w:val="hybridMultilevel"/>
    <w:tmpl w:val="1CF8A4A2"/>
    <w:lvl w:ilvl="0" w:tplc="489ACA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24F4857"/>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8465C6"/>
    <w:multiLevelType w:val="hybridMultilevel"/>
    <w:tmpl w:val="5E6E1D5A"/>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803FAA"/>
    <w:multiLevelType w:val="hybridMultilevel"/>
    <w:tmpl w:val="7BCE24C0"/>
    <w:lvl w:ilvl="0" w:tplc="5D444C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777105"/>
    <w:multiLevelType w:val="hybridMultilevel"/>
    <w:tmpl w:val="52A28346"/>
    <w:lvl w:ilvl="0" w:tplc="08225A2E">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8995257"/>
    <w:multiLevelType w:val="hybridMultilevel"/>
    <w:tmpl w:val="1752029E"/>
    <w:lvl w:ilvl="0" w:tplc="09EABD68">
      <w:start w:val="1"/>
      <w:numFmt w:val="bullet"/>
      <w:lvlText w:val=""/>
      <w:lvlJc w:val="left"/>
      <w:pPr>
        <w:ind w:left="720" w:hanging="360"/>
      </w:pPr>
      <w:rPr>
        <w:rFonts w:ascii="Symbol" w:eastAsiaTheme="minorEastAsia" w:hAnsi="Symbol" w:cs="Times New Roman" w:hint="default"/>
        <w:b/>
      </w:rPr>
    </w:lvl>
    <w:lvl w:ilvl="1" w:tplc="09EABD68">
      <w:start w:val="1"/>
      <w:numFmt w:val="bullet"/>
      <w:lvlText w:val=""/>
      <w:lvlJc w:val="left"/>
      <w:pPr>
        <w:ind w:left="1440" w:hanging="360"/>
      </w:pPr>
      <w:rPr>
        <w:rFonts w:ascii="Symbol" w:eastAsiaTheme="minorEastAsia" w:hAnsi="Symbol"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DAF7F06"/>
    <w:multiLevelType w:val="hybridMultilevel"/>
    <w:tmpl w:val="7BCE24C0"/>
    <w:lvl w:ilvl="0" w:tplc="5D444C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40"/>
  </w:num>
  <w:num w:numId="13">
    <w:abstractNumId w:val="30"/>
  </w:num>
  <w:num w:numId="14">
    <w:abstractNumId w:val="29"/>
  </w:num>
  <w:num w:numId="15">
    <w:abstractNumId w:val="26"/>
  </w:num>
  <w:num w:numId="16">
    <w:abstractNumId w:val="26"/>
  </w:num>
  <w:num w:numId="17">
    <w:abstractNumId w:val="21"/>
  </w:num>
  <w:num w:numId="18">
    <w:abstractNumId w:val="12"/>
  </w:num>
  <w:num w:numId="19">
    <w:abstractNumId w:val="13"/>
  </w:num>
  <w:num w:numId="20">
    <w:abstractNumId w:val="15"/>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6"/>
    <w:lvlOverride w:ilvl="0">
      <w:startOverride w:val="1"/>
    </w:lvlOverride>
  </w:num>
  <w:num w:numId="24">
    <w:abstractNumId w:val="31"/>
  </w:num>
  <w:num w:numId="25">
    <w:abstractNumId w:val="26"/>
    <w:lvlOverride w:ilvl="0">
      <w:startOverride w:val="1"/>
    </w:lvlOverride>
  </w:num>
  <w:num w:numId="26">
    <w:abstractNumId w:val="20"/>
  </w:num>
  <w:num w:numId="27">
    <w:abstractNumId w:val="25"/>
  </w:num>
  <w:num w:numId="28">
    <w:abstractNumId w:val="33"/>
  </w:num>
  <w:num w:numId="29">
    <w:abstractNumId w:val="14"/>
  </w:num>
  <w:num w:numId="30">
    <w:abstractNumId w:val="28"/>
  </w:num>
  <w:num w:numId="31">
    <w:abstractNumId w:val="34"/>
  </w:num>
  <w:num w:numId="32">
    <w:abstractNumId w:val="39"/>
  </w:num>
  <w:num w:numId="33">
    <w:abstractNumId w:val="26"/>
  </w:num>
  <w:num w:numId="34">
    <w:abstractNumId w:val="22"/>
  </w:num>
  <w:num w:numId="35">
    <w:abstractNumId w:val="35"/>
  </w:num>
  <w:num w:numId="36">
    <w:abstractNumId w:val="32"/>
  </w:num>
  <w:num w:numId="37">
    <w:abstractNumId w:val="27"/>
  </w:num>
  <w:num w:numId="38">
    <w:abstractNumId w:val="16"/>
  </w:num>
  <w:num w:numId="39">
    <w:abstractNumId w:val="38"/>
  </w:num>
  <w:num w:numId="40">
    <w:abstractNumId w:val="10"/>
  </w:num>
  <w:num w:numId="41">
    <w:abstractNumId w:val="37"/>
  </w:num>
  <w:num w:numId="42">
    <w:abstractNumId w:val="17"/>
  </w:num>
  <w:num w:numId="43">
    <w:abstractNumId w:val="41"/>
  </w:num>
  <w:num w:numId="44">
    <w:abstractNumId w:val="23"/>
  </w:num>
  <w:num w:numId="45">
    <w:abstractNumId w:val="18"/>
  </w:num>
  <w:num w:numId="46">
    <w:abstractNumId w:val="26"/>
  </w:num>
  <w:num w:numId="47">
    <w:abstractNumId w:val="36"/>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7EA8"/>
    <w:rsid w:val="00011577"/>
    <w:rsid w:val="00014226"/>
    <w:rsid w:val="00020D4D"/>
    <w:rsid w:val="00022E4A"/>
    <w:rsid w:val="00024C18"/>
    <w:rsid w:val="00030DA1"/>
    <w:rsid w:val="000368FD"/>
    <w:rsid w:val="00036FFB"/>
    <w:rsid w:val="000432EA"/>
    <w:rsid w:val="000472E8"/>
    <w:rsid w:val="000476A2"/>
    <w:rsid w:val="00051FFB"/>
    <w:rsid w:val="0005448E"/>
    <w:rsid w:val="00061D0F"/>
    <w:rsid w:val="000620C6"/>
    <w:rsid w:val="00064C9A"/>
    <w:rsid w:val="00067665"/>
    <w:rsid w:val="00067DCD"/>
    <w:rsid w:val="000706BA"/>
    <w:rsid w:val="000825AD"/>
    <w:rsid w:val="0008343B"/>
    <w:rsid w:val="00091383"/>
    <w:rsid w:val="00094F0A"/>
    <w:rsid w:val="000A1617"/>
    <w:rsid w:val="000A2B7F"/>
    <w:rsid w:val="000A6394"/>
    <w:rsid w:val="000B4649"/>
    <w:rsid w:val="000C038A"/>
    <w:rsid w:val="000C0E3D"/>
    <w:rsid w:val="000C107F"/>
    <w:rsid w:val="000C1C59"/>
    <w:rsid w:val="000C2ADE"/>
    <w:rsid w:val="000C34F1"/>
    <w:rsid w:val="000C39D5"/>
    <w:rsid w:val="000C4C3D"/>
    <w:rsid w:val="000C6598"/>
    <w:rsid w:val="000D056C"/>
    <w:rsid w:val="000D3002"/>
    <w:rsid w:val="000D6382"/>
    <w:rsid w:val="000D67C4"/>
    <w:rsid w:val="000D6CD7"/>
    <w:rsid w:val="000E1199"/>
    <w:rsid w:val="000F0DF4"/>
    <w:rsid w:val="000F23FA"/>
    <w:rsid w:val="000F4E94"/>
    <w:rsid w:val="00112C4C"/>
    <w:rsid w:val="00116618"/>
    <w:rsid w:val="001278DB"/>
    <w:rsid w:val="001323A6"/>
    <w:rsid w:val="001351C4"/>
    <w:rsid w:val="00143DFA"/>
    <w:rsid w:val="00145D43"/>
    <w:rsid w:val="00145DD9"/>
    <w:rsid w:val="001462B5"/>
    <w:rsid w:val="00146694"/>
    <w:rsid w:val="00147366"/>
    <w:rsid w:val="00153E5E"/>
    <w:rsid w:val="001562B4"/>
    <w:rsid w:val="0016275F"/>
    <w:rsid w:val="0016286B"/>
    <w:rsid w:val="001670C1"/>
    <w:rsid w:val="00167147"/>
    <w:rsid w:val="001763A1"/>
    <w:rsid w:val="00176EF9"/>
    <w:rsid w:val="00181973"/>
    <w:rsid w:val="00181A37"/>
    <w:rsid w:val="001847F5"/>
    <w:rsid w:val="00186EF5"/>
    <w:rsid w:val="001872CA"/>
    <w:rsid w:val="00190D57"/>
    <w:rsid w:val="00191183"/>
    <w:rsid w:val="00192C46"/>
    <w:rsid w:val="001A46DC"/>
    <w:rsid w:val="001A7B60"/>
    <w:rsid w:val="001B6746"/>
    <w:rsid w:val="001B6CDC"/>
    <w:rsid w:val="001B77D7"/>
    <w:rsid w:val="001B7A65"/>
    <w:rsid w:val="001C263A"/>
    <w:rsid w:val="001D2CB8"/>
    <w:rsid w:val="001D385F"/>
    <w:rsid w:val="001D753C"/>
    <w:rsid w:val="001E41F3"/>
    <w:rsid w:val="001E48D4"/>
    <w:rsid w:val="001F0E84"/>
    <w:rsid w:val="001F1B03"/>
    <w:rsid w:val="001F6A4C"/>
    <w:rsid w:val="00202957"/>
    <w:rsid w:val="00207088"/>
    <w:rsid w:val="00214803"/>
    <w:rsid w:val="00217281"/>
    <w:rsid w:val="002218D6"/>
    <w:rsid w:val="0022234E"/>
    <w:rsid w:val="00223B11"/>
    <w:rsid w:val="0022499C"/>
    <w:rsid w:val="00232C5F"/>
    <w:rsid w:val="00234C35"/>
    <w:rsid w:val="0024685A"/>
    <w:rsid w:val="00246B60"/>
    <w:rsid w:val="0026004D"/>
    <w:rsid w:val="00262C39"/>
    <w:rsid w:val="002636A7"/>
    <w:rsid w:val="00274611"/>
    <w:rsid w:val="0027588B"/>
    <w:rsid w:val="00275D12"/>
    <w:rsid w:val="002769EB"/>
    <w:rsid w:val="002860C4"/>
    <w:rsid w:val="002865E8"/>
    <w:rsid w:val="002946CB"/>
    <w:rsid w:val="002A0D7C"/>
    <w:rsid w:val="002A37C8"/>
    <w:rsid w:val="002A47EF"/>
    <w:rsid w:val="002A5DA1"/>
    <w:rsid w:val="002B23F9"/>
    <w:rsid w:val="002B24C6"/>
    <w:rsid w:val="002B5191"/>
    <w:rsid w:val="002B5741"/>
    <w:rsid w:val="002B5B7A"/>
    <w:rsid w:val="002B63D1"/>
    <w:rsid w:val="002C238A"/>
    <w:rsid w:val="002C48D9"/>
    <w:rsid w:val="002C6457"/>
    <w:rsid w:val="002E595A"/>
    <w:rsid w:val="002F26EC"/>
    <w:rsid w:val="002F48E0"/>
    <w:rsid w:val="003020FB"/>
    <w:rsid w:val="00302903"/>
    <w:rsid w:val="00305409"/>
    <w:rsid w:val="003079DE"/>
    <w:rsid w:val="00307FBA"/>
    <w:rsid w:val="00311267"/>
    <w:rsid w:val="00316D55"/>
    <w:rsid w:val="00317204"/>
    <w:rsid w:val="00320473"/>
    <w:rsid w:val="00321B63"/>
    <w:rsid w:val="00325FF2"/>
    <w:rsid w:val="00336295"/>
    <w:rsid w:val="003415A1"/>
    <w:rsid w:val="0034332A"/>
    <w:rsid w:val="00346A1B"/>
    <w:rsid w:val="0035319E"/>
    <w:rsid w:val="00353346"/>
    <w:rsid w:val="003611CE"/>
    <w:rsid w:val="003707C4"/>
    <w:rsid w:val="003765FE"/>
    <w:rsid w:val="00376EE0"/>
    <w:rsid w:val="00384AE4"/>
    <w:rsid w:val="00384F3E"/>
    <w:rsid w:val="0038751D"/>
    <w:rsid w:val="00390B31"/>
    <w:rsid w:val="00392B19"/>
    <w:rsid w:val="00392D24"/>
    <w:rsid w:val="00396631"/>
    <w:rsid w:val="003A3961"/>
    <w:rsid w:val="003A4D8A"/>
    <w:rsid w:val="003A4E1D"/>
    <w:rsid w:val="003A5266"/>
    <w:rsid w:val="003A60CC"/>
    <w:rsid w:val="003B597F"/>
    <w:rsid w:val="003B7609"/>
    <w:rsid w:val="003C12C0"/>
    <w:rsid w:val="003C2642"/>
    <w:rsid w:val="003D15E8"/>
    <w:rsid w:val="003E1A36"/>
    <w:rsid w:val="003E5EF6"/>
    <w:rsid w:val="003F54CE"/>
    <w:rsid w:val="003F7B09"/>
    <w:rsid w:val="004048DA"/>
    <w:rsid w:val="0040623E"/>
    <w:rsid w:val="004165D0"/>
    <w:rsid w:val="004242F1"/>
    <w:rsid w:val="00424D71"/>
    <w:rsid w:val="00445098"/>
    <w:rsid w:val="00447131"/>
    <w:rsid w:val="00451738"/>
    <w:rsid w:val="00453D45"/>
    <w:rsid w:val="00453F8D"/>
    <w:rsid w:val="00467364"/>
    <w:rsid w:val="00467657"/>
    <w:rsid w:val="00470721"/>
    <w:rsid w:val="004739BD"/>
    <w:rsid w:val="00477480"/>
    <w:rsid w:val="00477891"/>
    <w:rsid w:val="00477B90"/>
    <w:rsid w:val="004811F9"/>
    <w:rsid w:val="004839DB"/>
    <w:rsid w:val="004865D4"/>
    <w:rsid w:val="0049499F"/>
    <w:rsid w:val="004965C2"/>
    <w:rsid w:val="004972C9"/>
    <w:rsid w:val="004A1950"/>
    <w:rsid w:val="004A20E3"/>
    <w:rsid w:val="004A74F9"/>
    <w:rsid w:val="004B75B7"/>
    <w:rsid w:val="004C17C0"/>
    <w:rsid w:val="004C2BD2"/>
    <w:rsid w:val="004D36FA"/>
    <w:rsid w:val="004F1A71"/>
    <w:rsid w:val="004F242B"/>
    <w:rsid w:val="00501715"/>
    <w:rsid w:val="00501900"/>
    <w:rsid w:val="005073DD"/>
    <w:rsid w:val="005124D6"/>
    <w:rsid w:val="0051580D"/>
    <w:rsid w:val="00520062"/>
    <w:rsid w:val="00523B7B"/>
    <w:rsid w:val="00526B4A"/>
    <w:rsid w:val="00533072"/>
    <w:rsid w:val="00536A66"/>
    <w:rsid w:val="00540E46"/>
    <w:rsid w:val="0054493F"/>
    <w:rsid w:val="00550071"/>
    <w:rsid w:val="005536A7"/>
    <w:rsid w:val="00564BDC"/>
    <w:rsid w:val="005759EE"/>
    <w:rsid w:val="00580120"/>
    <w:rsid w:val="00581960"/>
    <w:rsid w:val="00583D1B"/>
    <w:rsid w:val="00585925"/>
    <w:rsid w:val="00592D74"/>
    <w:rsid w:val="00592FB9"/>
    <w:rsid w:val="00594BE7"/>
    <w:rsid w:val="00596147"/>
    <w:rsid w:val="005972DA"/>
    <w:rsid w:val="005A1894"/>
    <w:rsid w:val="005A3471"/>
    <w:rsid w:val="005A59E5"/>
    <w:rsid w:val="005B0F17"/>
    <w:rsid w:val="005C0A63"/>
    <w:rsid w:val="005C4D70"/>
    <w:rsid w:val="005D5430"/>
    <w:rsid w:val="005E2C44"/>
    <w:rsid w:val="005E3D2A"/>
    <w:rsid w:val="005E4D8A"/>
    <w:rsid w:val="005F2108"/>
    <w:rsid w:val="005F2F09"/>
    <w:rsid w:val="005F436C"/>
    <w:rsid w:val="005F693D"/>
    <w:rsid w:val="0060567A"/>
    <w:rsid w:val="00610D5A"/>
    <w:rsid w:val="00610F4E"/>
    <w:rsid w:val="00611C45"/>
    <w:rsid w:val="006137D5"/>
    <w:rsid w:val="00614D16"/>
    <w:rsid w:val="00617A32"/>
    <w:rsid w:val="00621188"/>
    <w:rsid w:val="00625052"/>
    <w:rsid w:val="006257ED"/>
    <w:rsid w:val="0062763C"/>
    <w:rsid w:val="006310E9"/>
    <w:rsid w:val="006346B8"/>
    <w:rsid w:val="0063520C"/>
    <w:rsid w:val="00635409"/>
    <w:rsid w:val="006370F5"/>
    <w:rsid w:val="006402B9"/>
    <w:rsid w:val="00646C7D"/>
    <w:rsid w:val="006558C1"/>
    <w:rsid w:val="00657959"/>
    <w:rsid w:val="006760A7"/>
    <w:rsid w:val="006804C7"/>
    <w:rsid w:val="006848B8"/>
    <w:rsid w:val="00690614"/>
    <w:rsid w:val="00693BBD"/>
    <w:rsid w:val="00695808"/>
    <w:rsid w:val="0069737A"/>
    <w:rsid w:val="006A1EE3"/>
    <w:rsid w:val="006A5614"/>
    <w:rsid w:val="006A63CA"/>
    <w:rsid w:val="006B0E78"/>
    <w:rsid w:val="006B2A62"/>
    <w:rsid w:val="006B46FB"/>
    <w:rsid w:val="006D2AB6"/>
    <w:rsid w:val="006D374D"/>
    <w:rsid w:val="006D56BC"/>
    <w:rsid w:val="006E21FB"/>
    <w:rsid w:val="006E4FE0"/>
    <w:rsid w:val="006E557D"/>
    <w:rsid w:val="006E74F4"/>
    <w:rsid w:val="006F2A3A"/>
    <w:rsid w:val="006F4D9C"/>
    <w:rsid w:val="006F6BAB"/>
    <w:rsid w:val="0071052A"/>
    <w:rsid w:val="00711130"/>
    <w:rsid w:val="00712CDC"/>
    <w:rsid w:val="007132C6"/>
    <w:rsid w:val="00715D52"/>
    <w:rsid w:val="007165D7"/>
    <w:rsid w:val="007172B7"/>
    <w:rsid w:val="00734232"/>
    <w:rsid w:val="007342B2"/>
    <w:rsid w:val="00734638"/>
    <w:rsid w:val="00742578"/>
    <w:rsid w:val="007427D2"/>
    <w:rsid w:val="007444BE"/>
    <w:rsid w:val="007464E1"/>
    <w:rsid w:val="00752844"/>
    <w:rsid w:val="00752EC3"/>
    <w:rsid w:val="00756172"/>
    <w:rsid w:val="00765952"/>
    <w:rsid w:val="00765EE1"/>
    <w:rsid w:val="007708AC"/>
    <w:rsid w:val="00773339"/>
    <w:rsid w:val="00775CD6"/>
    <w:rsid w:val="00776028"/>
    <w:rsid w:val="007767A3"/>
    <w:rsid w:val="00777AB0"/>
    <w:rsid w:val="00790EAB"/>
    <w:rsid w:val="00792342"/>
    <w:rsid w:val="0079513F"/>
    <w:rsid w:val="00795237"/>
    <w:rsid w:val="007A34F3"/>
    <w:rsid w:val="007A6F2E"/>
    <w:rsid w:val="007B388D"/>
    <w:rsid w:val="007B512A"/>
    <w:rsid w:val="007B572B"/>
    <w:rsid w:val="007C0F13"/>
    <w:rsid w:val="007C1BC9"/>
    <w:rsid w:val="007C2097"/>
    <w:rsid w:val="007C2145"/>
    <w:rsid w:val="007C4A6F"/>
    <w:rsid w:val="007C4BEA"/>
    <w:rsid w:val="007C7E00"/>
    <w:rsid w:val="007D6A07"/>
    <w:rsid w:val="007D765B"/>
    <w:rsid w:val="007E0EC8"/>
    <w:rsid w:val="007E4113"/>
    <w:rsid w:val="007E5FC8"/>
    <w:rsid w:val="007F39C4"/>
    <w:rsid w:val="00801B10"/>
    <w:rsid w:val="00805D95"/>
    <w:rsid w:val="00821C3F"/>
    <w:rsid w:val="008227DB"/>
    <w:rsid w:val="00824934"/>
    <w:rsid w:val="008279FA"/>
    <w:rsid w:val="00831A5E"/>
    <w:rsid w:val="008345E0"/>
    <w:rsid w:val="00837728"/>
    <w:rsid w:val="00845D17"/>
    <w:rsid w:val="0084665F"/>
    <w:rsid w:val="008527BD"/>
    <w:rsid w:val="008579E4"/>
    <w:rsid w:val="008626E7"/>
    <w:rsid w:val="00862D94"/>
    <w:rsid w:val="00870EE7"/>
    <w:rsid w:val="00876AE4"/>
    <w:rsid w:val="008774EB"/>
    <w:rsid w:val="00882DD6"/>
    <w:rsid w:val="0089309C"/>
    <w:rsid w:val="00894846"/>
    <w:rsid w:val="008A0DCD"/>
    <w:rsid w:val="008A29C5"/>
    <w:rsid w:val="008A5093"/>
    <w:rsid w:val="008A7981"/>
    <w:rsid w:val="008B043A"/>
    <w:rsid w:val="008B1F20"/>
    <w:rsid w:val="008B341C"/>
    <w:rsid w:val="008B789F"/>
    <w:rsid w:val="008C4751"/>
    <w:rsid w:val="008E6BF9"/>
    <w:rsid w:val="008F686C"/>
    <w:rsid w:val="009017EE"/>
    <w:rsid w:val="0091070B"/>
    <w:rsid w:val="009120CA"/>
    <w:rsid w:val="00913222"/>
    <w:rsid w:val="00916443"/>
    <w:rsid w:val="00917C9F"/>
    <w:rsid w:val="00926F4A"/>
    <w:rsid w:val="0093445D"/>
    <w:rsid w:val="00936638"/>
    <w:rsid w:val="009427CB"/>
    <w:rsid w:val="00944067"/>
    <w:rsid w:val="00944A8B"/>
    <w:rsid w:val="00950992"/>
    <w:rsid w:val="00955FBC"/>
    <w:rsid w:val="009607E8"/>
    <w:rsid w:val="0096173D"/>
    <w:rsid w:val="00963B7A"/>
    <w:rsid w:val="00965438"/>
    <w:rsid w:val="00970852"/>
    <w:rsid w:val="00971718"/>
    <w:rsid w:val="00972525"/>
    <w:rsid w:val="00973AEE"/>
    <w:rsid w:val="00974367"/>
    <w:rsid w:val="009748C0"/>
    <w:rsid w:val="009777D9"/>
    <w:rsid w:val="009778E8"/>
    <w:rsid w:val="009814CC"/>
    <w:rsid w:val="009824D9"/>
    <w:rsid w:val="00984A5F"/>
    <w:rsid w:val="009878BE"/>
    <w:rsid w:val="00987FFA"/>
    <w:rsid w:val="00991B88"/>
    <w:rsid w:val="00995252"/>
    <w:rsid w:val="009953DE"/>
    <w:rsid w:val="00996397"/>
    <w:rsid w:val="009A1081"/>
    <w:rsid w:val="009A29F3"/>
    <w:rsid w:val="009A36A1"/>
    <w:rsid w:val="009A4DE2"/>
    <w:rsid w:val="009A579D"/>
    <w:rsid w:val="009A6991"/>
    <w:rsid w:val="009B01AF"/>
    <w:rsid w:val="009B73E1"/>
    <w:rsid w:val="009C743A"/>
    <w:rsid w:val="009D0B09"/>
    <w:rsid w:val="009D0D2B"/>
    <w:rsid w:val="009D292E"/>
    <w:rsid w:val="009E0762"/>
    <w:rsid w:val="009E3297"/>
    <w:rsid w:val="009F1F00"/>
    <w:rsid w:val="009F251D"/>
    <w:rsid w:val="009F60F0"/>
    <w:rsid w:val="009F734F"/>
    <w:rsid w:val="00A04081"/>
    <w:rsid w:val="00A07128"/>
    <w:rsid w:val="00A07158"/>
    <w:rsid w:val="00A11A13"/>
    <w:rsid w:val="00A134E6"/>
    <w:rsid w:val="00A150ED"/>
    <w:rsid w:val="00A20AB3"/>
    <w:rsid w:val="00A21256"/>
    <w:rsid w:val="00A23403"/>
    <w:rsid w:val="00A246B6"/>
    <w:rsid w:val="00A24DBD"/>
    <w:rsid w:val="00A24E90"/>
    <w:rsid w:val="00A36A90"/>
    <w:rsid w:val="00A3732B"/>
    <w:rsid w:val="00A3741E"/>
    <w:rsid w:val="00A47BF3"/>
    <w:rsid w:val="00A47E70"/>
    <w:rsid w:val="00A53AEF"/>
    <w:rsid w:val="00A54D6C"/>
    <w:rsid w:val="00A6397C"/>
    <w:rsid w:val="00A64343"/>
    <w:rsid w:val="00A6664A"/>
    <w:rsid w:val="00A73742"/>
    <w:rsid w:val="00A7671C"/>
    <w:rsid w:val="00A827FF"/>
    <w:rsid w:val="00A855BC"/>
    <w:rsid w:val="00A95F3B"/>
    <w:rsid w:val="00AA749E"/>
    <w:rsid w:val="00AA7EF1"/>
    <w:rsid w:val="00AB00C3"/>
    <w:rsid w:val="00AB1244"/>
    <w:rsid w:val="00AB533B"/>
    <w:rsid w:val="00AC187D"/>
    <w:rsid w:val="00AC3D93"/>
    <w:rsid w:val="00AC7510"/>
    <w:rsid w:val="00AD1CD8"/>
    <w:rsid w:val="00AD272A"/>
    <w:rsid w:val="00AD34DE"/>
    <w:rsid w:val="00AE286C"/>
    <w:rsid w:val="00AE5A38"/>
    <w:rsid w:val="00AE6E2C"/>
    <w:rsid w:val="00AF43A8"/>
    <w:rsid w:val="00B0502B"/>
    <w:rsid w:val="00B17C55"/>
    <w:rsid w:val="00B24807"/>
    <w:rsid w:val="00B24D9D"/>
    <w:rsid w:val="00B258BB"/>
    <w:rsid w:val="00B31F47"/>
    <w:rsid w:val="00B33FD1"/>
    <w:rsid w:val="00B437CA"/>
    <w:rsid w:val="00B46004"/>
    <w:rsid w:val="00B50379"/>
    <w:rsid w:val="00B52BA4"/>
    <w:rsid w:val="00B53B03"/>
    <w:rsid w:val="00B560B5"/>
    <w:rsid w:val="00B566BB"/>
    <w:rsid w:val="00B67B97"/>
    <w:rsid w:val="00B70BDD"/>
    <w:rsid w:val="00B75898"/>
    <w:rsid w:val="00B76C75"/>
    <w:rsid w:val="00B77D88"/>
    <w:rsid w:val="00B8164D"/>
    <w:rsid w:val="00B837BB"/>
    <w:rsid w:val="00B968C8"/>
    <w:rsid w:val="00B979A4"/>
    <w:rsid w:val="00BA1CB5"/>
    <w:rsid w:val="00BA3EC5"/>
    <w:rsid w:val="00BB1367"/>
    <w:rsid w:val="00BB2454"/>
    <w:rsid w:val="00BB5DFC"/>
    <w:rsid w:val="00BC6964"/>
    <w:rsid w:val="00BC6C6C"/>
    <w:rsid w:val="00BD279D"/>
    <w:rsid w:val="00BD4206"/>
    <w:rsid w:val="00BD6BB8"/>
    <w:rsid w:val="00BE3B42"/>
    <w:rsid w:val="00BE3CDE"/>
    <w:rsid w:val="00BE598D"/>
    <w:rsid w:val="00BE6C7E"/>
    <w:rsid w:val="00BF0890"/>
    <w:rsid w:val="00BF2692"/>
    <w:rsid w:val="00C07A0E"/>
    <w:rsid w:val="00C11AA5"/>
    <w:rsid w:val="00C12DBC"/>
    <w:rsid w:val="00C1335F"/>
    <w:rsid w:val="00C228FA"/>
    <w:rsid w:val="00C2573D"/>
    <w:rsid w:val="00C2665A"/>
    <w:rsid w:val="00C26A0C"/>
    <w:rsid w:val="00C31B69"/>
    <w:rsid w:val="00C36CEA"/>
    <w:rsid w:val="00C36DEF"/>
    <w:rsid w:val="00C4037F"/>
    <w:rsid w:val="00C456DE"/>
    <w:rsid w:val="00C5481B"/>
    <w:rsid w:val="00C57135"/>
    <w:rsid w:val="00C573F0"/>
    <w:rsid w:val="00C63331"/>
    <w:rsid w:val="00C65096"/>
    <w:rsid w:val="00C74ED2"/>
    <w:rsid w:val="00C87F92"/>
    <w:rsid w:val="00C945DB"/>
    <w:rsid w:val="00C95985"/>
    <w:rsid w:val="00C95B80"/>
    <w:rsid w:val="00CA6304"/>
    <w:rsid w:val="00CA7D96"/>
    <w:rsid w:val="00CB17D8"/>
    <w:rsid w:val="00CB27E4"/>
    <w:rsid w:val="00CB512D"/>
    <w:rsid w:val="00CB6C55"/>
    <w:rsid w:val="00CB746D"/>
    <w:rsid w:val="00CC4AD0"/>
    <w:rsid w:val="00CC5026"/>
    <w:rsid w:val="00CC7A95"/>
    <w:rsid w:val="00CD3D5B"/>
    <w:rsid w:val="00CE5C0E"/>
    <w:rsid w:val="00CF300E"/>
    <w:rsid w:val="00CF4B9F"/>
    <w:rsid w:val="00CF6039"/>
    <w:rsid w:val="00D03BB3"/>
    <w:rsid w:val="00D03F9A"/>
    <w:rsid w:val="00D04472"/>
    <w:rsid w:val="00D104E0"/>
    <w:rsid w:val="00D157AF"/>
    <w:rsid w:val="00D17E0D"/>
    <w:rsid w:val="00D202FA"/>
    <w:rsid w:val="00D215C1"/>
    <w:rsid w:val="00D2731F"/>
    <w:rsid w:val="00D35F6F"/>
    <w:rsid w:val="00D37207"/>
    <w:rsid w:val="00D55396"/>
    <w:rsid w:val="00D55415"/>
    <w:rsid w:val="00D608C3"/>
    <w:rsid w:val="00D63018"/>
    <w:rsid w:val="00D65314"/>
    <w:rsid w:val="00D66023"/>
    <w:rsid w:val="00D82767"/>
    <w:rsid w:val="00D87510"/>
    <w:rsid w:val="00D95B9C"/>
    <w:rsid w:val="00D96016"/>
    <w:rsid w:val="00DB66FE"/>
    <w:rsid w:val="00DC58E1"/>
    <w:rsid w:val="00DD05EA"/>
    <w:rsid w:val="00DD0FDA"/>
    <w:rsid w:val="00DD5642"/>
    <w:rsid w:val="00DD5724"/>
    <w:rsid w:val="00DE34CF"/>
    <w:rsid w:val="00DE6E1D"/>
    <w:rsid w:val="00DE71D5"/>
    <w:rsid w:val="00E00A16"/>
    <w:rsid w:val="00E01DDF"/>
    <w:rsid w:val="00E02516"/>
    <w:rsid w:val="00E02866"/>
    <w:rsid w:val="00E11839"/>
    <w:rsid w:val="00E12569"/>
    <w:rsid w:val="00E125FD"/>
    <w:rsid w:val="00E1444C"/>
    <w:rsid w:val="00E15BA1"/>
    <w:rsid w:val="00E239E6"/>
    <w:rsid w:val="00E27E18"/>
    <w:rsid w:val="00E3492D"/>
    <w:rsid w:val="00E4470E"/>
    <w:rsid w:val="00E469EE"/>
    <w:rsid w:val="00E46CB4"/>
    <w:rsid w:val="00E503DE"/>
    <w:rsid w:val="00E516E4"/>
    <w:rsid w:val="00E64117"/>
    <w:rsid w:val="00E64C97"/>
    <w:rsid w:val="00E65735"/>
    <w:rsid w:val="00E6775A"/>
    <w:rsid w:val="00E80A74"/>
    <w:rsid w:val="00E9743C"/>
    <w:rsid w:val="00EA28CC"/>
    <w:rsid w:val="00EA32CF"/>
    <w:rsid w:val="00EA384F"/>
    <w:rsid w:val="00EA72CA"/>
    <w:rsid w:val="00EB2397"/>
    <w:rsid w:val="00EB3F46"/>
    <w:rsid w:val="00EC2BF3"/>
    <w:rsid w:val="00ED477A"/>
    <w:rsid w:val="00EE0733"/>
    <w:rsid w:val="00EE7D7C"/>
    <w:rsid w:val="00EF376B"/>
    <w:rsid w:val="00EF3A19"/>
    <w:rsid w:val="00F03AED"/>
    <w:rsid w:val="00F03C76"/>
    <w:rsid w:val="00F0675F"/>
    <w:rsid w:val="00F10B0F"/>
    <w:rsid w:val="00F11694"/>
    <w:rsid w:val="00F12477"/>
    <w:rsid w:val="00F17EFE"/>
    <w:rsid w:val="00F21DE2"/>
    <w:rsid w:val="00F223BD"/>
    <w:rsid w:val="00F2517E"/>
    <w:rsid w:val="00F25CC4"/>
    <w:rsid w:val="00F25D98"/>
    <w:rsid w:val="00F300FB"/>
    <w:rsid w:val="00F3190B"/>
    <w:rsid w:val="00F54CA1"/>
    <w:rsid w:val="00F55CCD"/>
    <w:rsid w:val="00F570AC"/>
    <w:rsid w:val="00F61596"/>
    <w:rsid w:val="00F701AA"/>
    <w:rsid w:val="00F72788"/>
    <w:rsid w:val="00F72DC9"/>
    <w:rsid w:val="00F75006"/>
    <w:rsid w:val="00F77D84"/>
    <w:rsid w:val="00F85A71"/>
    <w:rsid w:val="00F9031B"/>
    <w:rsid w:val="00F9311B"/>
    <w:rsid w:val="00F96C07"/>
    <w:rsid w:val="00F97FAB"/>
    <w:rsid w:val="00FA11C2"/>
    <w:rsid w:val="00FA55A0"/>
    <w:rsid w:val="00FB6386"/>
    <w:rsid w:val="00FB7125"/>
    <w:rsid w:val="00FB7DE3"/>
    <w:rsid w:val="00FE006E"/>
    <w:rsid w:val="00FE4201"/>
    <w:rsid w:val="00FE57B3"/>
    <w:rsid w:val="00FE7A26"/>
    <w:rsid w:val="00FF61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1">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6"/>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
    <w:link w:val="afb"/>
    <w:uiPriority w:val="34"/>
    <w:qFormat/>
    <w:rsid w:val="00765EE1"/>
    <w:pPr>
      <w:ind w:left="720"/>
      <w:contextualSpacing/>
    </w:p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黑体" w:eastAsia="黑体" w:hAnsi="黑体"/>
      <w:i/>
      <w:noProof/>
      <w:sz w:val="18"/>
      <w:szCs w:val="24"/>
    </w:rPr>
  </w:style>
  <w:style w:type="paragraph" w:customStyle="1" w:styleId="Comments">
    <w:name w:val="Comments"/>
    <w:basedOn w:val="a"/>
    <w:link w:val="CommentsChar"/>
    <w:qFormat/>
    <w:rsid w:val="00801B10"/>
    <w:pPr>
      <w:spacing w:before="40" w:after="0"/>
    </w:pPr>
    <w:rPr>
      <w:rFonts w:ascii="黑体" w:eastAsia="黑体" w:hAnsi="黑体"/>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character" w:customStyle="1" w:styleId="20">
    <w:name w:val="标题 2 字符"/>
    <w:basedOn w:val="a0"/>
    <w:link w:val="2"/>
    <w:rsid w:val="007B388D"/>
    <w:rPr>
      <w:rFonts w:ascii="Arial" w:hAnsi="Arial"/>
      <w:sz w:val="32"/>
      <w:lang w:eastAsia="en-US"/>
    </w:rPr>
  </w:style>
  <w:style w:type="paragraph" w:styleId="afc">
    <w:name w:val="Title"/>
    <w:basedOn w:val="a"/>
    <w:next w:val="a"/>
    <w:link w:val="afd"/>
    <w:uiPriority w:val="10"/>
    <w:qFormat/>
    <w:rsid w:val="00E01DDF"/>
    <w:pPr>
      <w:spacing w:before="240" w:after="60"/>
      <w:ind w:left="1701" w:hanging="1701"/>
      <w:outlineLvl w:val="0"/>
    </w:pPr>
    <w:rPr>
      <w:rFonts w:ascii="Arial" w:eastAsia="Times New Roman" w:hAnsi="Arial" w:cs="Arial"/>
      <w:b/>
      <w:bCs/>
      <w:kern w:val="28"/>
    </w:rPr>
  </w:style>
  <w:style w:type="character" w:customStyle="1" w:styleId="afd">
    <w:name w:val="标题 字符"/>
    <w:basedOn w:val="a0"/>
    <w:link w:val="afc"/>
    <w:uiPriority w:val="10"/>
    <w:rsid w:val="00E01DDF"/>
    <w:rPr>
      <w:rFonts w:ascii="Arial" w:eastAsia="Times New Roman" w:hAnsi="Arial" w:cs="Arial"/>
      <w:b/>
      <w:bCs/>
      <w:kern w:val="28"/>
      <w:lang w:eastAsia="en-US"/>
    </w:rPr>
  </w:style>
  <w:style w:type="paragraph" w:customStyle="1" w:styleId="Source">
    <w:name w:val="Source"/>
    <w:basedOn w:val="a"/>
    <w:rsid w:val="00E01DDF"/>
    <w:pPr>
      <w:spacing w:after="60"/>
      <w:ind w:left="1985" w:hanging="1985"/>
    </w:pPr>
    <w:rPr>
      <w:rFonts w:ascii="Arial" w:hAnsi="Arial" w:cs="Arial"/>
      <w:b/>
    </w:rPr>
  </w:style>
  <w:style w:type="paragraph" w:customStyle="1" w:styleId="Contact">
    <w:name w:val="Contact"/>
    <w:basedOn w:val="4"/>
    <w:rsid w:val="00E01DDF"/>
    <w:pPr>
      <w:keepLines w:val="0"/>
      <w:tabs>
        <w:tab w:val="left" w:pos="2268"/>
        <w:tab w:val="left" w:pos="2694"/>
      </w:tabs>
      <w:spacing w:before="0" w:after="0"/>
      <w:ind w:left="567" w:firstLine="0"/>
    </w:pPr>
    <w:rPr>
      <w:rFonts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028637">
      <w:bodyDiv w:val="1"/>
      <w:marLeft w:val="0"/>
      <w:marRight w:val="0"/>
      <w:marTop w:val="0"/>
      <w:marBottom w:val="0"/>
      <w:divBdr>
        <w:top w:val="none" w:sz="0" w:space="0" w:color="auto"/>
        <w:left w:val="none" w:sz="0" w:space="0" w:color="auto"/>
        <w:bottom w:val="none" w:sz="0" w:space="0" w:color="auto"/>
        <w:right w:val="none" w:sz="0" w:space="0" w:color="auto"/>
      </w:divBdr>
    </w:div>
    <w:div w:id="100578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portal.3gpp.org/?tbid=373&amp;SubTB=381" TargetMode="Externa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C3F78-6896-4A7B-BF79-26194B336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1342</TotalTime>
  <Pages>6</Pages>
  <Words>1730</Words>
  <Characters>9864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128</cp:revision>
  <cp:lastPrinted>1899-12-31T23:00:00Z</cp:lastPrinted>
  <dcterms:created xsi:type="dcterms:W3CDTF">2024-05-07T06:43:00Z</dcterms:created>
  <dcterms:modified xsi:type="dcterms:W3CDTF">2024-08-09T03:31:00Z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(3)VchNfb6khCBM93bPVysV1infdZ5DtI2tILKCe0OvwAbNF9sA/S+ejCKACGa7SNzv+YdLrop4
/Rs+KG+uXHTJnZzo00azyNWmw+aGlTBthh8YbKWFYQ4rf3ShcaU+dWHqti1Xu92X1CG5sThW
JXboflLxT9gMZNgxYo0PYKZ5a4AyvRKKiqWeMPTL/ZeVdqWh232OUp1ZmFAsWQh70H8IvnHd
Q7Gw8XxR2hKZrdsjvI</vt:lpwstr>
  </property>
  <property fmtid="{D5CDD505-2E9C-101B-9397-08002B2CF9AE}" pid="4" name="_2015_ms_pID_7253431">
    <vt:lpwstr>NBYSSSj5nLbiNNCyLeJnR2ZsZmZJ2x4G/sFDgZwcMhiyqpYeAK7vfK
E/mNZpMcdH/7X9o57bfpt36N53dS6mUcBZyMpdt7OJsP+5LDDMtRuVg9SIRwmd8Nb3w2r4PN
abfR7tgu44U5ufhSpdm3dkSZFuxnmsSjezxiIpWqHsPT1l3X1+G+rO5QKsgJ6mHF4CpMHhM6
OsjWc9b20qYQCJUzT6mu2LKOl42P5RcAvnC6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1697594174</vt:lpwstr>
  </property>
  <property fmtid="{D5CDD505-2E9C-101B-9397-08002B2CF9AE}" pid="9" name="_2015_ms_pID_7253432">
    <vt:lpwstr>CA==</vt:lpwstr>
  </property>
</Properties>
</file>